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CECA7" w14:textId="77777777" w:rsidR="00987955" w:rsidRPr="00E04B1D" w:rsidRDefault="00E04B1D">
      <w:pPr>
        <w:pStyle w:val="normal"/>
        <w:keepNext/>
        <w:keepLines/>
        <w:pBdr>
          <w:top w:val="nil"/>
          <w:left w:val="nil"/>
          <w:bottom w:val="nil"/>
          <w:right w:val="nil"/>
          <w:between w:val="nil"/>
        </w:pBdr>
        <w:spacing w:before="480" w:line="276" w:lineRule="auto"/>
        <w:jc w:val="center"/>
        <w:rPr>
          <w:rFonts w:ascii="Times New Roman" w:eastAsia="Times New Roman" w:hAnsi="Times New Roman" w:cs="Times New Roman"/>
          <w:b/>
          <w:lang w:val="en-US"/>
        </w:rPr>
      </w:pPr>
      <w:r w:rsidRPr="00E04B1D">
        <w:rPr>
          <w:rFonts w:ascii="Times New Roman" w:eastAsia="Times New Roman" w:hAnsi="Times New Roman" w:cs="Times New Roman"/>
          <w:b/>
          <w:noProof/>
          <w:lang w:val="en-US"/>
        </w:rPr>
        <w:drawing>
          <wp:inline distT="114300" distB="114300" distL="114300" distR="114300" wp14:anchorId="6EBCDACE" wp14:editId="5E22FD1B">
            <wp:extent cx="3962400" cy="117676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962400" cy="1176768"/>
                    </a:xfrm>
                    <a:prstGeom prst="rect">
                      <a:avLst/>
                    </a:prstGeom>
                    <a:ln/>
                  </pic:spPr>
                </pic:pic>
              </a:graphicData>
            </a:graphic>
          </wp:inline>
        </w:drawing>
      </w:r>
    </w:p>
    <w:p w14:paraId="1B1FAEF1" w14:textId="77777777" w:rsidR="00987955" w:rsidRPr="00E04B1D" w:rsidRDefault="00987955">
      <w:pPr>
        <w:pStyle w:val="normal"/>
        <w:keepNext/>
        <w:keepLines/>
        <w:pBdr>
          <w:top w:val="nil"/>
          <w:left w:val="nil"/>
          <w:bottom w:val="nil"/>
          <w:right w:val="nil"/>
          <w:between w:val="nil"/>
        </w:pBdr>
        <w:spacing w:before="480" w:line="276" w:lineRule="auto"/>
        <w:jc w:val="center"/>
        <w:rPr>
          <w:rFonts w:ascii="Times New Roman" w:eastAsia="Times New Roman" w:hAnsi="Times New Roman" w:cs="Times New Roman"/>
          <w:b/>
          <w:sz w:val="32"/>
          <w:szCs w:val="32"/>
          <w:lang w:val="en-US"/>
        </w:rPr>
      </w:pPr>
    </w:p>
    <w:p w14:paraId="29871916" w14:textId="77777777" w:rsidR="00987955" w:rsidRPr="00E04B1D" w:rsidRDefault="00E04B1D">
      <w:pPr>
        <w:pStyle w:val="normal"/>
        <w:keepNext/>
        <w:keepLines/>
        <w:pBdr>
          <w:top w:val="nil"/>
          <w:left w:val="nil"/>
          <w:bottom w:val="nil"/>
          <w:right w:val="nil"/>
          <w:between w:val="nil"/>
        </w:pBdr>
        <w:spacing w:before="480" w:line="276" w:lineRule="auto"/>
        <w:jc w:val="center"/>
        <w:rPr>
          <w:rFonts w:ascii="Times New Roman" w:eastAsia="Times New Roman" w:hAnsi="Times New Roman" w:cs="Times New Roman"/>
          <w:b/>
          <w:sz w:val="32"/>
          <w:szCs w:val="32"/>
          <w:lang w:val="en-US"/>
        </w:rPr>
      </w:pPr>
      <w:r w:rsidRPr="00E04B1D">
        <w:rPr>
          <w:rFonts w:ascii="Times New Roman" w:eastAsia="Times New Roman" w:hAnsi="Times New Roman" w:cs="Times New Roman"/>
          <w:b/>
          <w:sz w:val="32"/>
          <w:szCs w:val="32"/>
          <w:lang w:val="en-US"/>
        </w:rPr>
        <w:t>The influence of digital nudging on sustainable consumption in the purchasing of householding products</w:t>
      </w:r>
    </w:p>
    <w:p w14:paraId="3EDA2A0C" w14:textId="77777777" w:rsidR="00987955" w:rsidRPr="00E04B1D" w:rsidRDefault="00987955">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p>
    <w:p w14:paraId="528BEC05" w14:textId="77777777" w:rsidR="00987955" w:rsidRPr="00E04B1D" w:rsidRDefault="00987955">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p>
    <w:p w14:paraId="5CEA579A" w14:textId="77777777" w:rsidR="00987955" w:rsidRPr="00E04B1D" w:rsidRDefault="00987955">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p>
    <w:p w14:paraId="252F9C58" w14:textId="77777777" w:rsidR="00987955" w:rsidRPr="00E04B1D" w:rsidRDefault="00987955">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p>
    <w:p w14:paraId="2E8D96F0" w14:textId="77777777" w:rsidR="00987955" w:rsidRPr="00E04B1D" w:rsidRDefault="00987955">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p>
    <w:p w14:paraId="08E44D28" w14:textId="77777777" w:rsidR="00987955" w:rsidRPr="00E04B1D" w:rsidRDefault="00987955">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p>
    <w:p w14:paraId="3970B473" w14:textId="77777777" w:rsidR="00987955" w:rsidRPr="00E04B1D" w:rsidRDefault="00E04B1D">
      <w:pPr>
        <w:pStyle w:val="normal"/>
        <w:keepNext/>
        <w:keepLines/>
        <w:pBdr>
          <w:top w:val="nil"/>
          <w:left w:val="nil"/>
          <w:bottom w:val="nil"/>
          <w:right w:val="nil"/>
          <w:between w:val="nil"/>
        </w:pBdr>
        <w:spacing w:before="480" w:line="276" w:lineRule="auto"/>
        <w:jc w:val="right"/>
        <w:rPr>
          <w:rFonts w:ascii="Times New Roman" w:eastAsia="Times New Roman" w:hAnsi="Times New Roman" w:cs="Times New Roman"/>
          <w:lang w:val="en-US"/>
        </w:rPr>
      </w:pPr>
      <w:r w:rsidRPr="00E04B1D">
        <w:rPr>
          <w:rFonts w:ascii="Times New Roman" w:eastAsia="Times New Roman" w:hAnsi="Times New Roman" w:cs="Times New Roman"/>
          <w:b/>
          <w:lang w:val="en-US"/>
        </w:rPr>
        <w:t xml:space="preserve">Name: </w:t>
      </w:r>
      <w:r w:rsidRPr="00E04B1D">
        <w:rPr>
          <w:rFonts w:ascii="Times New Roman" w:eastAsia="Times New Roman" w:hAnsi="Times New Roman" w:cs="Times New Roman"/>
          <w:lang w:val="en-US"/>
        </w:rPr>
        <w:t>Simone Kuijer</w:t>
      </w:r>
      <w:r w:rsidRPr="00E04B1D">
        <w:rPr>
          <w:rFonts w:ascii="Times New Roman" w:eastAsia="Times New Roman" w:hAnsi="Times New Roman" w:cs="Times New Roman"/>
          <w:lang w:val="en-US"/>
        </w:rPr>
        <w:br/>
      </w:r>
      <w:r w:rsidRPr="00E04B1D">
        <w:rPr>
          <w:rFonts w:ascii="Times New Roman" w:eastAsia="Times New Roman" w:hAnsi="Times New Roman" w:cs="Times New Roman"/>
          <w:b/>
          <w:lang w:val="en-US"/>
        </w:rPr>
        <w:t xml:space="preserve">Student number: </w:t>
      </w:r>
      <w:r w:rsidRPr="00E04B1D">
        <w:rPr>
          <w:rFonts w:ascii="Times New Roman" w:eastAsia="Times New Roman" w:hAnsi="Times New Roman" w:cs="Times New Roman"/>
          <w:lang w:val="en-US"/>
        </w:rPr>
        <w:t>2551178</w:t>
      </w:r>
      <w:r w:rsidRPr="00E04B1D">
        <w:rPr>
          <w:rFonts w:ascii="Times New Roman" w:eastAsia="Times New Roman" w:hAnsi="Times New Roman" w:cs="Times New Roman"/>
          <w:b/>
          <w:lang w:val="en-US"/>
        </w:rPr>
        <w:br/>
        <w:t xml:space="preserve">Study programme: </w:t>
      </w:r>
      <w:r w:rsidRPr="00E04B1D">
        <w:rPr>
          <w:rFonts w:ascii="Times New Roman" w:eastAsia="Times New Roman" w:hAnsi="Times New Roman" w:cs="Times New Roman"/>
          <w:lang w:val="en-US"/>
        </w:rPr>
        <w:t>MSc Digital Business and Innovation</w:t>
      </w:r>
      <w:r w:rsidRPr="00E04B1D">
        <w:rPr>
          <w:rFonts w:ascii="Times New Roman" w:eastAsia="Times New Roman" w:hAnsi="Times New Roman" w:cs="Times New Roman"/>
          <w:b/>
          <w:lang w:val="en-US"/>
        </w:rPr>
        <w:br/>
        <w:t>Faculty:</w:t>
      </w:r>
      <w:r w:rsidRPr="00E04B1D">
        <w:rPr>
          <w:rFonts w:ascii="Times New Roman" w:eastAsia="Times New Roman" w:hAnsi="Times New Roman" w:cs="Times New Roman"/>
          <w:lang w:val="en-US"/>
        </w:rPr>
        <w:t xml:space="preserve"> School of Business and Economics</w:t>
      </w:r>
      <w:r w:rsidRPr="00E04B1D">
        <w:rPr>
          <w:rFonts w:ascii="Times New Roman" w:eastAsia="Times New Roman" w:hAnsi="Times New Roman" w:cs="Times New Roman"/>
          <w:b/>
          <w:lang w:val="en-US"/>
        </w:rPr>
        <w:br/>
        <w:t xml:space="preserve">Academic year: </w:t>
      </w:r>
      <w:r w:rsidRPr="00E04B1D">
        <w:rPr>
          <w:rFonts w:ascii="Times New Roman" w:eastAsia="Times New Roman" w:hAnsi="Times New Roman" w:cs="Times New Roman"/>
          <w:lang w:val="en-US"/>
        </w:rPr>
        <w:t>2019-2020</w:t>
      </w:r>
      <w:r w:rsidRPr="00E04B1D">
        <w:rPr>
          <w:rFonts w:ascii="Times New Roman" w:eastAsia="Times New Roman" w:hAnsi="Times New Roman" w:cs="Times New Roman"/>
          <w:lang w:val="en-US"/>
        </w:rPr>
        <w:br/>
      </w:r>
      <w:r w:rsidRPr="00E04B1D">
        <w:rPr>
          <w:rFonts w:ascii="Times New Roman" w:eastAsia="Times New Roman" w:hAnsi="Times New Roman" w:cs="Times New Roman"/>
          <w:b/>
          <w:lang w:val="en-US"/>
        </w:rPr>
        <w:t xml:space="preserve">Supervisor: </w:t>
      </w:r>
      <w:r w:rsidRPr="00E04B1D">
        <w:rPr>
          <w:rFonts w:ascii="Times New Roman" w:eastAsia="Times New Roman" w:hAnsi="Times New Roman" w:cs="Times New Roman"/>
          <w:lang w:val="en-US"/>
        </w:rPr>
        <w:t>dr.</w:t>
      </w:r>
      <w:r w:rsidRPr="00E04B1D">
        <w:rPr>
          <w:rFonts w:ascii="Times New Roman" w:eastAsia="Times New Roman" w:hAnsi="Times New Roman" w:cs="Times New Roman"/>
          <w:b/>
          <w:lang w:val="en-US"/>
        </w:rPr>
        <w:t xml:space="preserve"> </w:t>
      </w:r>
      <w:r w:rsidRPr="00E04B1D">
        <w:rPr>
          <w:rFonts w:ascii="Times New Roman" w:eastAsia="Times New Roman" w:hAnsi="Times New Roman" w:cs="Times New Roman"/>
          <w:lang w:val="en-US"/>
        </w:rPr>
        <w:t>A. Porter</w:t>
      </w:r>
      <w:r w:rsidRPr="00E04B1D">
        <w:rPr>
          <w:rFonts w:ascii="Times New Roman" w:eastAsia="Times New Roman" w:hAnsi="Times New Roman" w:cs="Times New Roman"/>
          <w:lang w:val="en-US"/>
        </w:rPr>
        <w:br/>
      </w:r>
      <w:r w:rsidRPr="00E04B1D">
        <w:rPr>
          <w:rFonts w:ascii="Times New Roman" w:eastAsia="Times New Roman" w:hAnsi="Times New Roman" w:cs="Times New Roman"/>
          <w:b/>
          <w:lang w:val="en-US"/>
        </w:rPr>
        <w:t>Second assessor:</w:t>
      </w:r>
      <w:r w:rsidRPr="00E04B1D">
        <w:rPr>
          <w:rFonts w:ascii="Times New Roman" w:eastAsia="Times New Roman" w:hAnsi="Times New Roman" w:cs="Times New Roman"/>
          <w:lang w:val="en-US"/>
        </w:rPr>
        <w:t xml:space="preserve"> dr. J. van Angeren</w:t>
      </w:r>
    </w:p>
    <w:p w14:paraId="33C76D1B" w14:textId="77777777" w:rsidR="00987955" w:rsidRPr="00E04B1D" w:rsidRDefault="00E04B1D">
      <w:pPr>
        <w:pStyle w:val="normal"/>
        <w:keepNext/>
        <w:keepLines/>
        <w:pBdr>
          <w:top w:val="nil"/>
          <w:left w:val="nil"/>
          <w:bottom w:val="nil"/>
          <w:right w:val="nil"/>
          <w:between w:val="nil"/>
        </w:pBdr>
        <w:spacing w:before="480" w:line="276" w:lineRule="auto"/>
        <w:jc w:val="center"/>
        <w:rPr>
          <w:rFonts w:ascii="Times New Roman" w:eastAsia="Times New Roman" w:hAnsi="Times New Roman" w:cs="Times New Roman"/>
          <w:b/>
          <w:lang w:val="en-US"/>
        </w:rPr>
      </w:pPr>
      <w:r w:rsidRPr="00E04B1D">
        <w:rPr>
          <w:rFonts w:ascii="Times New Roman" w:eastAsia="Times New Roman" w:hAnsi="Times New Roman" w:cs="Times New Roman"/>
          <w:lang w:val="en-US"/>
        </w:rPr>
        <w:br/>
      </w:r>
    </w:p>
    <w:p w14:paraId="04B169AC" w14:textId="77777777" w:rsidR="00E04B1D" w:rsidRPr="00E04B1D" w:rsidRDefault="00E04B1D">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p>
    <w:p w14:paraId="252F9C31" w14:textId="77777777" w:rsidR="00987955" w:rsidRPr="00E04B1D" w:rsidRDefault="00E04B1D">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r w:rsidRPr="00E04B1D">
        <w:rPr>
          <w:rFonts w:ascii="Times New Roman" w:eastAsia="Times New Roman" w:hAnsi="Times New Roman" w:cs="Times New Roman"/>
          <w:b/>
          <w:lang w:val="en-US"/>
        </w:rPr>
        <w:lastRenderedPageBreak/>
        <w:t>Table of Contents</w:t>
      </w:r>
    </w:p>
    <w:p w14:paraId="2E87B9D3" w14:textId="77777777" w:rsidR="00987955" w:rsidRPr="00E04B1D" w:rsidRDefault="00987955">
      <w:pPr>
        <w:pStyle w:val="normal"/>
        <w:keepNext/>
        <w:keepLines/>
        <w:pBdr>
          <w:top w:val="nil"/>
          <w:left w:val="nil"/>
          <w:bottom w:val="nil"/>
          <w:right w:val="nil"/>
          <w:between w:val="nil"/>
        </w:pBdr>
        <w:spacing w:before="480" w:line="276" w:lineRule="auto"/>
        <w:rPr>
          <w:rFonts w:ascii="Times New Roman" w:eastAsia="Times New Roman" w:hAnsi="Times New Roman" w:cs="Times New Roman"/>
          <w:b/>
          <w:lang w:val="en-US"/>
        </w:rPr>
      </w:pPr>
    </w:p>
    <w:sdt>
      <w:sdtPr>
        <w:rPr>
          <w:lang w:val="en-US"/>
        </w:rPr>
        <w:id w:val="715160983"/>
        <w:docPartObj>
          <w:docPartGallery w:val="Table of Contents"/>
          <w:docPartUnique/>
        </w:docPartObj>
      </w:sdtPr>
      <w:sdtContent>
        <w:p w14:paraId="0F246869" w14:textId="77777777" w:rsidR="0051702C" w:rsidRPr="0051702C" w:rsidRDefault="00E04B1D">
          <w:pPr>
            <w:pStyle w:val="Inhopg1"/>
            <w:tabs>
              <w:tab w:val="right" w:pos="9056"/>
            </w:tabs>
            <w:rPr>
              <w:b/>
              <w:noProof/>
            </w:rPr>
          </w:pPr>
          <w:r w:rsidRPr="00E04B1D">
            <w:rPr>
              <w:lang w:val="en-US"/>
            </w:rPr>
            <w:fldChar w:fldCharType="begin"/>
          </w:r>
          <w:r w:rsidRPr="00E04B1D">
            <w:rPr>
              <w:lang w:val="en-US"/>
            </w:rPr>
            <w:instrText xml:space="preserve"> TOC \h \u \z </w:instrText>
          </w:r>
          <w:r w:rsidRPr="00E04B1D">
            <w:rPr>
              <w:lang w:val="en-US"/>
            </w:rPr>
            <w:fldChar w:fldCharType="separate"/>
          </w:r>
          <w:r w:rsidR="0051702C" w:rsidRPr="0051702C">
            <w:rPr>
              <w:rFonts w:ascii="Times New Roman" w:eastAsia="Times New Roman" w:hAnsi="Times New Roman" w:cs="Times New Roman"/>
              <w:b/>
              <w:noProof/>
              <w:color w:val="000000"/>
              <w:lang w:val="en-US"/>
            </w:rPr>
            <w:t>Preface</w:t>
          </w:r>
          <w:r w:rsidR="0051702C" w:rsidRPr="0051702C">
            <w:rPr>
              <w:b/>
              <w:noProof/>
            </w:rPr>
            <w:tab/>
          </w:r>
          <w:r w:rsidR="0051702C" w:rsidRPr="0051702C">
            <w:rPr>
              <w:b/>
              <w:noProof/>
            </w:rPr>
            <w:fldChar w:fldCharType="begin"/>
          </w:r>
          <w:r w:rsidR="0051702C" w:rsidRPr="0051702C">
            <w:rPr>
              <w:b/>
              <w:noProof/>
            </w:rPr>
            <w:instrText xml:space="preserve"> PAGEREF _Toc456466412 \h </w:instrText>
          </w:r>
          <w:r w:rsidR="0051702C" w:rsidRPr="0051702C">
            <w:rPr>
              <w:b/>
              <w:noProof/>
            </w:rPr>
          </w:r>
          <w:r w:rsidR="0051702C" w:rsidRPr="0051702C">
            <w:rPr>
              <w:b/>
              <w:noProof/>
            </w:rPr>
            <w:fldChar w:fldCharType="separate"/>
          </w:r>
          <w:r w:rsidR="0051702C" w:rsidRPr="0051702C">
            <w:rPr>
              <w:b/>
              <w:noProof/>
            </w:rPr>
            <w:t>1</w:t>
          </w:r>
          <w:r w:rsidR="0051702C" w:rsidRPr="0051702C">
            <w:rPr>
              <w:b/>
              <w:noProof/>
            </w:rPr>
            <w:fldChar w:fldCharType="end"/>
          </w:r>
        </w:p>
        <w:p w14:paraId="02C62B1C" w14:textId="77777777" w:rsidR="0051702C" w:rsidRPr="0051702C" w:rsidRDefault="0051702C">
          <w:pPr>
            <w:pStyle w:val="Inhopg1"/>
            <w:tabs>
              <w:tab w:val="right" w:pos="9056"/>
            </w:tabs>
            <w:rPr>
              <w:b/>
              <w:noProof/>
            </w:rPr>
          </w:pPr>
          <w:r w:rsidRPr="0051702C">
            <w:rPr>
              <w:rFonts w:ascii="Times New Roman" w:eastAsia="Times New Roman" w:hAnsi="Times New Roman" w:cs="Times New Roman"/>
              <w:b/>
              <w:noProof/>
              <w:color w:val="000000"/>
              <w:lang w:val="en-US"/>
            </w:rPr>
            <w:t>Abstract</w:t>
          </w:r>
          <w:r w:rsidRPr="0051702C">
            <w:rPr>
              <w:b/>
              <w:noProof/>
            </w:rPr>
            <w:tab/>
          </w:r>
          <w:r w:rsidRPr="0051702C">
            <w:rPr>
              <w:b/>
              <w:noProof/>
            </w:rPr>
            <w:fldChar w:fldCharType="begin"/>
          </w:r>
          <w:r w:rsidRPr="0051702C">
            <w:rPr>
              <w:b/>
              <w:noProof/>
            </w:rPr>
            <w:instrText xml:space="preserve"> PAGEREF _Toc456466413 \h </w:instrText>
          </w:r>
          <w:r w:rsidRPr="0051702C">
            <w:rPr>
              <w:b/>
              <w:noProof/>
            </w:rPr>
          </w:r>
          <w:r w:rsidRPr="0051702C">
            <w:rPr>
              <w:b/>
              <w:noProof/>
            </w:rPr>
            <w:fldChar w:fldCharType="separate"/>
          </w:r>
          <w:r w:rsidRPr="0051702C">
            <w:rPr>
              <w:b/>
              <w:noProof/>
            </w:rPr>
            <w:t>1</w:t>
          </w:r>
          <w:r w:rsidRPr="0051702C">
            <w:rPr>
              <w:b/>
              <w:noProof/>
            </w:rPr>
            <w:fldChar w:fldCharType="end"/>
          </w:r>
        </w:p>
        <w:p w14:paraId="07709609" w14:textId="77777777" w:rsidR="0051702C" w:rsidRPr="0051702C" w:rsidRDefault="0051702C">
          <w:pPr>
            <w:pStyle w:val="Inhopg1"/>
            <w:tabs>
              <w:tab w:val="right" w:pos="9056"/>
            </w:tabs>
            <w:rPr>
              <w:b/>
              <w:noProof/>
            </w:rPr>
          </w:pPr>
          <w:r w:rsidRPr="0051702C">
            <w:rPr>
              <w:rFonts w:ascii="Times New Roman" w:eastAsia="Times New Roman" w:hAnsi="Times New Roman" w:cs="Times New Roman"/>
              <w:b/>
              <w:noProof/>
              <w:color w:val="000000"/>
              <w:lang w:val="en-US"/>
            </w:rPr>
            <w:t>Introduction</w:t>
          </w:r>
          <w:r w:rsidRPr="0051702C">
            <w:rPr>
              <w:b/>
              <w:noProof/>
            </w:rPr>
            <w:tab/>
          </w:r>
          <w:r w:rsidRPr="0051702C">
            <w:rPr>
              <w:b/>
              <w:noProof/>
            </w:rPr>
            <w:fldChar w:fldCharType="begin"/>
          </w:r>
          <w:r w:rsidRPr="0051702C">
            <w:rPr>
              <w:b/>
              <w:noProof/>
            </w:rPr>
            <w:instrText xml:space="preserve"> PAGEREF _Toc456466414 \h </w:instrText>
          </w:r>
          <w:r w:rsidRPr="0051702C">
            <w:rPr>
              <w:b/>
              <w:noProof/>
            </w:rPr>
          </w:r>
          <w:r w:rsidRPr="0051702C">
            <w:rPr>
              <w:b/>
              <w:noProof/>
            </w:rPr>
            <w:fldChar w:fldCharType="separate"/>
          </w:r>
          <w:r w:rsidRPr="0051702C">
            <w:rPr>
              <w:b/>
              <w:noProof/>
            </w:rPr>
            <w:t>2</w:t>
          </w:r>
          <w:r w:rsidRPr="0051702C">
            <w:rPr>
              <w:b/>
              <w:noProof/>
            </w:rPr>
            <w:fldChar w:fldCharType="end"/>
          </w:r>
        </w:p>
        <w:p w14:paraId="053887FB" w14:textId="77777777" w:rsidR="0051702C" w:rsidRPr="0051702C" w:rsidRDefault="0051702C">
          <w:pPr>
            <w:pStyle w:val="Inhopg1"/>
            <w:tabs>
              <w:tab w:val="right" w:pos="9056"/>
            </w:tabs>
            <w:rPr>
              <w:b/>
              <w:noProof/>
            </w:rPr>
          </w:pPr>
          <w:r w:rsidRPr="0051702C">
            <w:rPr>
              <w:rFonts w:ascii="Times New Roman" w:eastAsia="Times New Roman" w:hAnsi="Times New Roman" w:cs="Times New Roman"/>
              <w:b/>
              <w:noProof/>
              <w:color w:val="000000"/>
              <w:lang w:val="en-US"/>
            </w:rPr>
            <w:t>Literature Review and Conceptual Framework</w:t>
          </w:r>
          <w:r w:rsidRPr="0051702C">
            <w:rPr>
              <w:b/>
              <w:noProof/>
            </w:rPr>
            <w:tab/>
          </w:r>
          <w:r w:rsidRPr="0051702C">
            <w:rPr>
              <w:b/>
              <w:noProof/>
            </w:rPr>
            <w:fldChar w:fldCharType="begin"/>
          </w:r>
          <w:r w:rsidRPr="0051702C">
            <w:rPr>
              <w:b/>
              <w:noProof/>
            </w:rPr>
            <w:instrText xml:space="preserve"> PAGEREF _Toc456466415 \h </w:instrText>
          </w:r>
          <w:r w:rsidRPr="0051702C">
            <w:rPr>
              <w:b/>
              <w:noProof/>
            </w:rPr>
          </w:r>
          <w:r w:rsidRPr="0051702C">
            <w:rPr>
              <w:b/>
              <w:noProof/>
            </w:rPr>
            <w:fldChar w:fldCharType="separate"/>
          </w:r>
          <w:r w:rsidRPr="0051702C">
            <w:rPr>
              <w:b/>
              <w:noProof/>
            </w:rPr>
            <w:t>5</w:t>
          </w:r>
          <w:r w:rsidRPr="0051702C">
            <w:rPr>
              <w:b/>
              <w:noProof/>
            </w:rPr>
            <w:fldChar w:fldCharType="end"/>
          </w:r>
        </w:p>
        <w:p w14:paraId="64C54ED6" w14:textId="77777777" w:rsidR="0051702C" w:rsidRPr="0051702C" w:rsidRDefault="0051702C">
          <w:pPr>
            <w:pStyle w:val="Inhopg1"/>
            <w:tabs>
              <w:tab w:val="right" w:pos="9056"/>
            </w:tabs>
            <w:rPr>
              <w:b/>
              <w:noProof/>
            </w:rPr>
          </w:pPr>
          <w:r w:rsidRPr="0051702C">
            <w:rPr>
              <w:rFonts w:ascii="Times New Roman" w:eastAsia="Times New Roman" w:hAnsi="Times New Roman" w:cs="Times New Roman"/>
              <w:b/>
              <w:noProof/>
              <w:color w:val="000000"/>
              <w:lang w:val="en-US"/>
            </w:rPr>
            <w:t>Methods</w:t>
          </w:r>
          <w:r w:rsidRPr="0051702C">
            <w:rPr>
              <w:b/>
              <w:noProof/>
            </w:rPr>
            <w:tab/>
          </w:r>
          <w:r w:rsidRPr="0051702C">
            <w:rPr>
              <w:b/>
              <w:noProof/>
            </w:rPr>
            <w:fldChar w:fldCharType="begin"/>
          </w:r>
          <w:r w:rsidRPr="0051702C">
            <w:rPr>
              <w:b/>
              <w:noProof/>
            </w:rPr>
            <w:instrText xml:space="preserve"> PAGEREF _Toc456466416 \h </w:instrText>
          </w:r>
          <w:r w:rsidRPr="0051702C">
            <w:rPr>
              <w:b/>
              <w:noProof/>
            </w:rPr>
          </w:r>
          <w:r w:rsidRPr="0051702C">
            <w:rPr>
              <w:b/>
              <w:noProof/>
            </w:rPr>
            <w:fldChar w:fldCharType="separate"/>
          </w:r>
          <w:r w:rsidRPr="0051702C">
            <w:rPr>
              <w:b/>
              <w:noProof/>
            </w:rPr>
            <w:t>16</w:t>
          </w:r>
          <w:r w:rsidRPr="0051702C">
            <w:rPr>
              <w:b/>
              <w:noProof/>
            </w:rPr>
            <w:fldChar w:fldCharType="end"/>
          </w:r>
        </w:p>
        <w:p w14:paraId="006E4E34" w14:textId="77777777" w:rsidR="0051702C" w:rsidRPr="0051702C" w:rsidRDefault="0051702C">
          <w:pPr>
            <w:pStyle w:val="Inhopg1"/>
            <w:tabs>
              <w:tab w:val="right" w:pos="9056"/>
            </w:tabs>
            <w:rPr>
              <w:b/>
              <w:noProof/>
            </w:rPr>
          </w:pPr>
          <w:r w:rsidRPr="0051702C">
            <w:rPr>
              <w:rFonts w:ascii="Times New Roman" w:eastAsia="Times New Roman" w:hAnsi="Times New Roman" w:cs="Times New Roman"/>
              <w:b/>
              <w:noProof/>
              <w:color w:val="000000"/>
              <w:lang w:val="en-US"/>
            </w:rPr>
            <w:t>Results</w:t>
          </w:r>
          <w:r w:rsidRPr="0051702C">
            <w:rPr>
              <w:b/>
              <w:noProof/>
            </w:rPr>
            <w:tab/>
          </w:r>
          <w:r w:rsidRPr="0051702C">
            <w:rPr>
              <w:b/>
              <w:noProof/>
            </w:rPr>
            <w:fldChar w:fldCharType="begin"/>
          </w:r>
          <w:r w:rsidRPr="0051702C">
            <w:rPr>
              <w:b/>
              <w:noProof/>
            </w:rPr>
            <w:instrText xml:space="preserve"> PAGEREF _Toc456466417 \h </w:instrText>
          </w:r>
          <w:r w:rsidRPr="0051702C">
            <w:rPr>
              <w:b/>
              <w:noProof/>
            </w:rPr>
          </w:r>
          <w:r w:rsidRPr="0051702C">
            <w:rPr>
              <w:b/>
              <w:noProof/>
            </w:rPr>
            <w:fldChar w:fldCharType="separate"/>
          </w:r>
          <w:r w:rsidRPr="0051702C">
            <w:rPr>
              <w:b/>
              <w:noProof/>
            </w:rPr>
            <w:t>24</w:t>
          </w:r>
          <w:r w:rsidRPr="0051702C">
            <w:rPr>
              <w:b/>
              <w:noProof/>
            </w:rPr>
            <w:fldChar w:fldCharType="end"/>
          </w:r>
        </w:p>
        <w:p w14:paraId="22BAC109" w14:textId="77777777" w:rsidR="0051702C" w:rsidRPr="0051702C" w:rsidRDefault="0051702C">
          <w:pPr>
            <w:pStyle w:val="Inhopg1"/>
            <w:tabs>
              <w:tab w:val="right" w:pos="9056"/>
            </w:tabs>
            <w:rPr>
              <w:b/>
              <w:noProof/>
            </w:rPr>
          </w:pPr>
          <w:r w:rsidRPr="0051702C">
            <w:rPr>
              <w:rFonts w:ascii="Times New Roman" w:eastAsia="Times New Roman" w:hAnsi="Times New Roman" w:cs="Times New Roman"/>
              <w:b/>
              <w:noProof/>
              <w:color w:val="000000"/>
              <w:lang w:val="en-US"/>
            </w:rPr>
            <w:t>Discussion &amp; Conclusion</w:t>
          </w:r>
          <w:r w:rsidRPr="0051702C">
            <w:rPr>
              <w:b/>
              <w:noProof/>
            </w:rPr>
            <w:tab/>
          </w:r>
          <w:r w:rsidRPr="0051702C">
            <w:rPr>
              <w:b/>
              <w:noProof/>
            </w:rPr>
            <w:fldChar w:fldCharType="begin"/>
          </w:r>
          <w:r w:rsidRPr="0051702C">
            <w:rPr>
              <w:b/>
              <w:noProof/>
            </w:rPr>
            <w:instrText xml:space="preserve"> PAGEREF _Toc456466418 \h </w:instrText>
          </w:r>
          <w:r w:rsidRPr="0051702C">
            <w:rPr>
              <w:b/>
              <w:noProof/>
            </w:rPr>
          </w:r>
          <w:r w:rsidRPr="0051702C">
            <w:rPr>
              <w:b/>
              <w:noProof/>
            </w:rPr>
            <w:fldChar w:fldCharType="separate"/>
          </w:r>
          <w:r w:rsidRPr="0051702C">
            <w:rPr>
              <w:b/>
              <w:noProof/>
            </w:rPr>
            <w:t>32</w:t>
          </w:r>
          <w:r w:rsidRPr="0051702C">
            <w:rPr>
              <w:b/>
              <w:noProof/>
            </w:rPr>
            <w:fldChar w:fldCharType="end"/>
          </w:r>
        </w:p>
        <w:p w14:paraId="718C4D2F" w14:textId="77777777" w:rsidR="0051702C" w:rsidRPr="0051702C" w:rsidRDefault="0051702C">
          <w:pPr>
            <w:pStyle w:val="Inhopg1"/>
            <w:tabs>
              <w:tab w:val="right" w:pos="9056"/>
            </w:tabs>
            <w:rPr>
              <w:b/>
              <w:noProof/>
            </w:rPr>
          </w:pPr>
          <w:r w:rsidRPr="0051702C">
            <w:rPr>
              <w:rFonts w:ascii="Times New Roman" w:eastAsia="Times New Roman" w:hAnsi="Times New Roman" w:cs="Times New Roman"/>
              <w:b/>
              <w:noProof/>
              <w:color w:val="000000"/>
              <w:lang w:val="en-US"/>
            </w:rPr>
            <w:t>References</w:t>
          </w:r>
          <w:r w:rsidRPr="0051702C">
            <w:rPr>
              <w:b/>
              <w:noProof/>
            </w:rPr>
            <w:tab/>
          </w:r>
          <w:r w:rsidRPr="0051702C">
            <w:rPr>
              <w:b/>
              <w:noProof/>
            </w:rPr>
            <w:fldChar w:fldCharType="begin"/>
          </w:r>
          <w:r w:rsidRPr="0051702C">
            <w:rPr>
              <w:b/>
              <w:noProof/>
            </w:rPr>
            <w:instrText xml:space="preserve"> PAGEREF _Toc456466419 \h </w:instrText>
          </w:r>
          <w:r w:rsidRPr="0051702C">
            <w:rPr>
              <w:b/>
              <w:noProof/>
            </w:rPr>
          </w:r>
          <w:r w:rsidRPr="0051702C">
            <w:rPr>
              <w:b/>
              <w:noProof/>
            </w:rPr>
            <w:fldChar w:fldCharType="separate"/>
          </w:r>
          <w:r w:rsidRPr="0051702C">
            <w:rPr>
              <w:b/>
              <w:noProof/>
            </w:rPr>
            <w:t>39</w:t>
          </w:r>
          <w:r w:rsidRPr="0051702C">
            <w:rPr>
              <w:b/>
              <w:noProof/>
            </w:rPr>
            <w:fldChar w:fldCharType="end"/>
          </w:r>
        </w:p>
        <w:p w14:paraId="2E7A0464" w14:textId="77777777" w:rsidR="0051702C" w:rsidRPr="0051702C" w:rsidRDefault="0051702C">
          <w:pPr>
            <w:pStyle w:val="Inhopg1"/>
            <w:tabs>
              <w:tab w:val="right" w:pos="9056"/>
            </w:tabs>
            <w:rPr>
              <w:b/>
              <w:noProof/>
            </w:rPr>
          </w:pPr>
          <w:r w:rsidRPr="0051702C">
            <w:rPr>
              <w:rFonts w:ascii="Times New Roman" w:eastAsia="Times New Roman" w:hAnsi="Times New Roman" w:cs="Times New Roman"/>
              <w:b/>
              <w:noProof/>
              <w:color w:val="000000"/>
              <w:lang w:val="en-US"/>
            </w:rPr>
            <w:t>Appendices</w:t>
          </w:r>
          <w:r w:rsidRPr="0051702C">
            <w:rPr>
              <w:b/>
              <w:noProof/>
            </w:rPr>
            <w:tab/>
          </w:r>
          <w:r w:rsidRPr="0051702C">
            <w:rPr>
              <w:b/>
              <w:noProof/>
            </w:rPr>
            <w:fldChar w:fldCharType="begin"/>
          </w:r>
          <w:r w:rsidRPr="0051702C">
            <w:rPr>
              <w:b/>
              <w:noProof/>
            </w:rPr>
            <w:instrText xml:space="preserve"> PAGEREF _Toc456466420 \h </w:instrText>
          </w:r>
          <w:r w:rsidRPr="0051702C">
            <w:rPr>
              <w:b/>
              <w:noProof/>
            </w:rPr>
          </w:r>
          <w:r w:rsidRPr="0051702C">
            <w:rPr>
              <w:b/>
              <w:noProof/>
            </w:rPr>
            <w:fldChar w:fldCharType="separate"/>
          </w:r>
          <w:r w:rsidRPr="0051702C">
            <w:rPr>
              <w:b/>
              <w:noProof/>
            </w:rPr>
            <w:t>43</w:t>
          </w:r>
          <w:r w:rsidRPr="0051702C">
            <w:rPr>
              <w:b/>
              <w:noProof/>
            </w:rPr>
            <w:fldChar w:fldCharType="end"/>
          </w:r>
        </w:p>
        <w:p w14:paraId="1A073963" w14:textId="77777777" w:rsidR="0051702C" w:rsidRPr="0051702C" w:rsidRDefault="0051702C">
          <w:pPr>
            <w:pStyle w:val="Inhopg2"/>
            <w:tabs>
              <w:tab w:val="right" w:pos="9056"/>
            </w:tabs>
            <w:rPr>
              <w:noProof/>
            </w:rPr>
          </w:pPr>
          <w:r w:rsidRPr="0051702C">
            <w:rPr>
              <w:rFonts w:ascii="Times New Roman" w:eastAsia="Times New Roman" w:hAnsi="Times New Roman" w:cs="Times New Roman"/>
              <w:noProof/>
              <w:lang w:val="en-US"/>
            </w:rPr>
            <w:t>Appendix A Conditions</w:t>
          </w:r>
          <w:r w:rsidRPr="0051702C">
            <w:rPr>
              <w:noProof/>
            </w:rPr>
            <w:tab/>
          </w:r>
          <w:r w:rsidRPr="0051702C">
            <w:rPr>
              <w:noProof/>
            </w:rPr>
            <w:fldChar w:fldCharType="begin"/>
          </w:r>
          <w:r w:rsidRPr="0051702C">
            <w:rPr>
              <w:noProof/>
            </w:rPr>
            <w:instrText xml:space="preserve"> PAGEREF _Toc456466421 \h </w:instrText>
          </w:r>
          <w:r w:rsidRPr="0051702C">
            <w:rPr>
              <w:noProof/>
            </w:rPr>
          </w:r>
          <w:r w:rsidRPr="0051702C">
            <w:rPr>
              <w:noProof/>
            </w:rPr>
            <w:fldChar w:fldCharType="separate"/>
          </w:r>
          <w:r w:rsidRPr="0051702C">
            <w:rPr>
              <w:noProof/>
            </w:rPr>
            <w:t>43</w:t>
          </w:r>
          <w:r w:rsidRPr="0051702C">
            <w:rPr>
              <w:noProof/>
            </w:rPr>
            <w:fldChar w:fldCharType="end"/>
          </w:r>
        </w:p>
        <w:p w14:paraId="22314244" w14:textId="77777777" w:rsidR="0051702C" w:rsidRPr="0051702C" w:rsidRDefault="0051702C">
          <w:pPr>
            <w:pStyle w:val="Inhopg2"/>
            <w:tabs>
              <w:tab w:val="right" w:pos="9056"/>
            </w:tabs>
            <w:rPr>
              <w:noProof/>
            </w:rPr>
          </w:pPr>
          <w:r w:rsidRPr="0051702C">
            <w:rPr>
              <w:rFonts w:ascii="Times New Roman" w:eastAsia="Times New Roman" w:hAnsi="Times New Roman" w:cs="Times New Roman"/>
              <w:noProof/>
              <w:lang w:val="en-US"/>
            </w:rPr>
            <w:t>Appendix B Measuring Items</w:t>
          </w:r>
          <w:r w:rsidRPr="0051702C">
            <w:rPr>
              <w:noProof/>
            </w:rPr>
            <w:tab/>
          </w:r>
          <w:r w:rsidRPr="0051702C">
            <w:rPr>
              <w:noProof/>
            </w:rPr>
            <w:fldChar w:fldCharType="begin"/>
          </w:r>
          <w:r w:rsidRPr="0051702C">
            <w:rPr>
              <w:noProof/>
            </w:rPr>
            <w:instrText xml:space="preserve"> PAGEREF _Toc456466422 \h </w:instrText>
          </w:r>
          <w:r w:rsidRPr="0051702C">
            <w:rPr>
              <w:noProof/>
            </w:rPr>
          </w:r>
          <w:r w:rsidRPr="0051702C">
            <w:rPr>
              <w:noProof/>
            </w:rPr>
            <w:fldChar w:fldCharType="separate"/>
          </w:r>
          <w:r w:rsidRPr="0051702C">
            <w:rPr>
              <w:noProof/>
            </w:rPr>
            <w:t>48</w:t>
          </w:r>
          <w:r w:rsidRPr="0051702C">
            <w:rPr>
              <w:noProof/>
            </w:rPr>
            <w:fldChar w:fldCharType="end"/>
          </w:r>
        </w:p>
        <w:p w14:paraId="56C7E020" w14:textId="77777777" w:rsidR="0051702C" w:rsidRPr="0051702C" w:rsidRDefault="0051702C">
          <w:pPr>
            <w:pStyle w:val="Inhopg2"/>
            <w:tabs>
              <w:tab w:val="right" w:pos="9056"/>
            </w:tabs>
            <w:rPr>
              <w:noProof/>
            </w:rPr>
          </w:pPr>
          <w:r w:rsidRPr="0051702C">
            <w:rPr>
              <w:rFonts w:ascii="Times New Roman" w:eastAsia="Times New Roman" w:hAnsi="Times New Roman" w:cs="Times New Roman"/>
              <w:noProof/>
              <w:lang w:val="en-US"/>
            </w:rPr>
            <w:t>Appendix C Correlation Matrix</w:t>
          </w:r>
          <w:r w:rsidRPr="0051702C">
            <w:rPr>
              <w:noProof/>
            </w:rPr>
            <w:tab/>
          </w:r>
          <w:r w:rsidRPr="0051702C">
            <w:rPr>
              <w:noProof/>
            </w:rPr>
            <w:fldChar w:fldCharType="begin"/>
          </w:r>
          <w:r w:rsidRPr="0051702C">
            <w:rPr>
              <w:noProof/>
            </w:rPr>
            <w:instrText xml:space="preserve"> PAGEREF _Toc456466423 \h </w:instrText>
          </w:r>
          <w:r w:rsidRPr="0051702C">
            <w:rPr>
              <w:noProof/>
            </w:rPr>
          </w:r>
          <w:r w:rsidRPr="0051702C">
            <w:rPr>
              <w:noProof/>
            </w:rPr>
            <w:fldChar w:fldCharType="separate"/>
          </w:r>
          <w:r w:rsidRPr="0051702C">
            <w:rPr>
              <w:noProof/>
            </w:rPr>
            <w:t>49</w:t>
          </w:r>
          <w:r w:rsidRPr="0051702C">
            <w:rPr>
              <w:noProof/>
            </w:rPr>
            <w:fldChar w:fldCharType="end"/>
          </w:r>
        </w:p>
        <w:p w14:paraId="4CEE1905" w14:textId="77777777" w:rsidR="0051702C" w:rsidRPr="0051702C" w:rsidRDefault="0051702C">
          <w:pPr>
            <w:pStyle w:val="Inhopg2"/>
            <w:tabs>
              <w:tab w:val="right" w:pos="9056"/>
            </w:tabs>
            <w:rPr>
              <w:noProof/>
            </w:rPr>
          </w:pPr>
          <w:r w:rsidRPr="0051702C">
            <w:rPr>
              <w:rFonts w:ascii="Times New Roman" w:eastAsia="Times New Roman" w:hAnsi="Times New Roman" w:cs="Times New Roman"/>
              <w:noProof/>
              <w:lang w:val="en-US"/>
            </w:rPr>
            <w:t>Appendix D Demographic Overview</w:t>
          </w:r>
          <w:r w:rsidRPr="0051702C">
            <w:rPr>
              <w:noProof/>
            </w:rPr>
            <w:tab/>
          </w:r>
          <w:r w:rsidRPr="0051702C">
            <w:rPr>
              <w:noProof/>
            </w:rPr>
            <w:fldChar w:fldCharType="begin"/>
          </w:r>
          <w:r w:rsidRPr="0051702C">
            <w:rPr>
              <w:noProof/>
            </w:rPr>
            <w:instrText xml:space="preserve"> PAGEREF _Toc456466424 \h </w:instrText>
          </w:r>
          <w:r w:rsidRPr="0051702C">
            <w:rPr>
              <w:noProof/>
            </w:rPr>
          </w:r>
          <w:r w:rsidRPr="0051702C">
            <w:rPr>
              <w:noProof/>
            </w:rPr>
            <w:fldChar w:fldCharType="separate"/>
          </w:r>
          <w:r w:rsidRPr="0051702C">
            <w:rPr>
              <w:noProof/>
            </w:rPr>
            <w:t>49</w:t>
          </w:r>
          <w:r w:rsidRPr="0051702C">
            <w:rPr>
              <w:noProof/>
            </w:rPr>
            <w:fldChar w:fldCharType="end"/>
          </w:r>
        </w:p>
        <w:p w14:paraId="6542B625" w14:textId="77777777" w:rsidR="0051702C" w:rsidRDefault="0051702C">
          <w:pPr>
            <w:pStyle w:val="Inhopg2"/>
            <w:tabs>
              <w:tab w:val="right" w:pos="9056"/>
            </w:tabs>
            <w:rPr>
              <w:noProof/>
            </w:rPr>
          </w:pPr>
          <w:r w:rsidRPr="0051702C">
            <w:rPr>
              <w:rFonts w:ascii="Times New Roman" w:eastAsia="Times New Roman" w:hAnsi="Times New Roman" w:cs="Times New Roman"/>
              <w:noProof/>
              <w:lang w:val="en-US"/>
            </w:rPr>
            <w:t>Appendix E Layout Survey</w:t>
          </w:r>
          <w:r>
            <w:rPr>
              <w:noProof/>
            </w:rPr>
            <w:tab/>
          </w:r>
          <w:r>
            <w:rPr>
              <w:noProof/>
            </w:rPr>
            <w:fldChar w:fldCharType="begin"/>
          </w:r>
          <w:r>
            <w:rPr>
              <w:noProof/>
            </w:rPr>
            <w:instrText xml:space="preserve"> PAGEREF _Toc456466425 \h </w:instrText>
          </w:r>
          <w:r>
            <w:rPr>
              <w:noProof/>
            </w:rPr>
          </w:r>
          <w:r>
            <w:rPr>
              <w:noProof/>
            </w:rPr>
            <w:fldChar w:fldCharType="separate"/>
          </w:r>
          <w:r>
            <w:rPr>
              <w:noProof/>
            </w:rPr>
            <w:t>50</w:t>
          </w:r>
          <w:r>
            <w:rPr>
              <w:noProof/>
            </w:rPr>
            <w:fldChar w:fldCharType="end"/>
          </w:r>
        </w:p>
        <w:p w14:paraId="48A02C80" w14:textId="77777777" w:rsidR="00987955" w:rsidRPr="00E04B1D" w:rsidRDefault="00E04B1D">
          <w:pPr>
            <w:pStyle w:val="normal"/>
            <w:tabs>
              <w:tab w:val="right" w:pos="9071"/>
            </w:tabs>
            <w:spacing w:before="60" w:after="80"/>
            <w:ind w:left="360"/>
            <w:rPr>
              <w:rFonts w:ascii="Times New Roman" w:eastAsia="Times New Roman" w:hAnsi="Times New Roman" w:cs="Times New Roman"/>
              <w:color w:val="000000"/>
              <w:lang w:val="en-US"/>
            </w:rPr>
          </w:pPr>
          <w:r w:rsidRPr="00E04B1D">
            <w:rPr>
              <w:lang w:val="en-US"/>
            </w:rPr>
            <w:fldChar w:fldCharType="end"/>
          </w:r>
        </w:p>
      </w:sdtContent>
    </w:sdt>
    <w:p w14:paraId="43D7FA26" w14:textId="77777777" w:rsidR="00987955" w:rsidRPr="00E04B1D" w:rsidRDefault="00E04B1D">
      <w:pPr>
        <w:pStyle w:val="Kop1"/>
        <w:spacing w:before="240" w:after="240"/>
        <w:jc w:val="center"/>
        <w:rPr>
          <w:rFonts w:ascii="Times New Roman" w:eastAsia="Times New Roman" w:hAnsi="Times New Roman" w:cs="Times New Roman"/>
          <w:color w:val="000000"/>
          <w:lang w:val="en-US"/>
        </w:rPr>
      </w:pPr>
      <w:bookmarkStart w:id="0" w:name="_npc0k99pi3jz" w:colFirst="0" w:colLast="0"/>
      <w:bookmarkEnd w:id="0"/>
      <w:r w:rsidRPr="00E04B1D">
        <w:rPr>
          <w:lang w:val="en-US"/>
        </w:rPr>
        <w:br w:type="page"/>
      </w:r>
    </w:p>
    <w:p w14:paraId="4B5B278D" w14:textId="77777777" w:rsidR="00C3032F" w:rsidRDefault="00C3032F">
      <w:pPr>
        <w:pStyle w:val="Kop1"/>
        <w:spacing w:before="240" w:after="240" w:line="360" w:lineRule="auto"/>
        <w:jc w:val="center"/>
        <w:rPr>
          <w:rFonts w:ascii="Times New Roman" w:eastAsia="Times New Roman" w:hAnsi="Times New Roman" w:cs="Times New Roman"/>
          <w:color w:val="000000"/>
          <w:lang w:val="en-US"/>
        </w:rPr>
        <w:sectPr w:rsidR="00C3032F">
          <w:headerReference w:type="default" r:id="rId10"/>
          <w:footerReference w:type="even" r:id="rId11"/>
          <w:footerReference w:type="default" r:id="rId12"/>
          <w:pgSz w:w="11900" w:h="16840"/>
          <w:pgMar w:top="1417" w:right="1417" w:bottom="1417" w:left="1417" w:header="708" w:footer="708" w:gutter="0"/>
          <w:pgNumType w:start="1"/>
          <w:cols w:space="708"/>
        </w:sectPr>
      </w:pPr>
    </w:p>
    <w:p w14:paraId="5DA0EBAE" w14:textId="582C0272" w:rsidR="00C3032F" w:rsidRDefault="00C3032F" w:rsidP="00C3032F">
      <w:pPr>
        <w:pStyle w:val="Kop1"/>
        <w:spacing w:before="240" w:after="240" w:line="360" w:lineRule="auto"/>
        <w:jc w:val="center"/>
        <w:rPr>
          <w:rFonts w:ascii="Times New Roman" w:eastAsia="Times New Roman" w:hAnsi="Times New Roman" w:cs="Times New Roman"/>
          <w:color w:val="000000"/>
          <w:lang w:val="en-US"/>
        </w:rPr>
      </w:pPr>
      <w:bookmarkStart w:id="1" w:name="_Toc456466412"/>
      <w:r>
        <w:rPr>
          <w:rFonts w:ascii="Times New Roman" w:eastAsia="Times New Roman" w:hAnsi="Times New Roman" w:cs="Times New Roman"/>
          <w:color w:val="000000"/>
          <w:lang w:val="en-US"/>
        </w:rPr>
        <w:lastRenderedPageBreak/>
        <w:t>Preface</w:t>
      </w:r>
      <w:bookmarkEnd w:id="1"/>
    </w:p>
    <w:p w14:paraId="668C034C" w14:textId="6EA1A618" w:rsidR="002B06E7" w:rsidRPr="0051702C" w:rsidRDefault="0051702C" w:rsidP="0051702C">
      <w:pPr>
        <w:pStyle w:val="normal"/>
        <w:spacing w:line="360" w:lineRule="auto"/>
        <w:rPr>
          <w:rFonts w:ascii="Times Roman" w:hAnsi="Times Roman"/>
        </w:rPr>
      </w:pPr>
      <w:r>
        <w:rPr>
          <w:rFonts w:ascii="Times Roman" w:hAnsi="Times Roman"/>
        </w:rPr>
        <w:t xml:space="preserve">Here, I </w:t>
      </w:r>
      <w:r w:rsidR="002B06E7" w:rsidRPr="0051702C">
        <w:rPr>
          <w:rFonts w:ascii="Times Roman" w:hAnsi="Times Roman"/>
        </w:rPr>
        <w:t xml:space="preserve">present you the end result of this research about digital nudging of sustainable consumption behavior. I was engaged in writing and researching this thesis from January 2020. </w:t>
      </w:r>
    </w:p>
    <w:p w14:paraId="2C72C231" w14:textId="77777777" w:rsidR="002B06E7" w:rsidRPr="0051702C" w:rsidRDefault="002B06E7" w:rsidP="0051702C">
      <w:pPr>
        <w:pStyle w:val="normal"/>
        <w:spacing w:line="360" w:lineRule="auto"/>
        <w:rPr>
          <w:rFonts w:ascii="Times Roman" w:hAnsi="Times Roman"/>
        </w:rPr>
      </w:pPr>
    </w:p>
    <w:p w14:paraId="1685BAAC" w14:textId="4C952A82" w:rsidR="002B06E7" w:rsidRPr="0051702C" w:rsidRDefault="002B06E7" w:rsidP="0051702C">
      <w:pPr>
        <w:pStyle w:val="normal"/>
        <w:spacing w:line="360" w:lineRule="auto"/>
        <w:rPr>
          <w:rFonts w:ascii="Times Roman" w:hAnsi="Times Roman"/>
        </w:rPr>
      </w:pPr>
      <w:r w:rsidRPr="0051702C">
        <w:rPr>
          <w:rFonts w:ascii="Times Roman" w:hAnsi="Times Roman"/>
        </w:rPr>
        <w:t>From a young age, I have an interest in entrepreneurship and I am very passionate about sustainability. Therefore, I wanted to craft this research on my own.</w:t>
      </w:r>
      <w:r w:rsidR="00565E91" w:rsidRPr="0051702C">
        <w:rPr>
          <w:rFonts w:ascii="Times Roman" w:hAnsi="Times Roman"/>
        </w:rPr>
        <w:t xml:space="preserve"> I wanted to choose for a topic that would help me further in the next phase of my life</w:t>
      </w:r>
      <w:r w:rsidRPr="0051702C">
        <w:rPr>
          <w:rFonts w:ascii="Times Roman" w:hAnsi="Times Roman"/>
        </w:rPr>
        <w:t xml:space="preserve">. </w:t>
      </w:r>
      <w:r w:rsidR="00565E91" w:rsidRPr="0051702C">
        <w:rPr>
          <w:rFonts w:ascii="Times Roman" w:hAnsi="Times Roman"/>
        </w:rPr>
        <w:t xml:space="preserve">After graduation I am starting a sustainable, zero-waste webshop. Therefore, I have chosen for the topic ‘digital nudging’, because </w:t>
      </w:r>
      <w:r w:rsidRPr="0051702C">
        <w:rPr>
          <w:rFonts w:ascii="Times Roman" w:hAnsi="Times Roman"/>
        </w:rPr>
        <w:t>I would like to apply the knowledge I gained from this research into practice. Writing this thesis was an int</w:t>
      </w:r>
      <w:r w:rsidR="006D7509">
        <w:rPr>
          <w:rFonts w:ascii="Times Roman" w:hAnsi="Times Roman"/>
        </w:rPr>
        <w:t>eresting, and</w:t>
      </w:r>
      <w:r w:rsidRPr="0051702C">
        <w:rPr>
          <w:rFonts w:ascii="Times Roman" w:hAnsi="Times Roman"/>
        </w:rPr>
        <w:t xml:space="preserve"> very informative journey. I cannot deny it was easy, but looking back I am very proud.</w:t>
      </w:r>
    </w:p>
    <w:p w14:paraId="20C92D70" w14:textId="1FD818B8" w:rsidR="00565E91" w:rsidRPr="0051702C" w:rsidRDefault="00565E91" w:rsidP="0051702C">
      <w:pPr>
        <w:pStyle w:val="normal"/>
        <w:spacing w:line="360" w:lineRule="auto"/>
        <w:rPr>
          <w:rFonts w:ascii="Times Roman" w:hAnsi="Times Roman"/>
        </w:rPr>
      </w:pPr>
      <w:r w:rsidRPr="0051702C">
        <w:rPr>
          <w:rFonts w:ascii="Times Roman" w:hAnsi="Times Roman"/>
        </w:rPr>
        <w:br/>
        <w:t>First of all, I would like to thank my supervisor Amanda Porter, who always gave me very valuable feedback, which brought my thesis to the next level. She taught me how to stay critical and not take everything for granted in the academic world. I also would like to thank Joey van Angeren, who helped me to revise my quantitative skills during the quant course, but also for giving feedback about my experimental design.</w:t>
      </w:r>
    </w:p>
    <w:p w14:paraId="113BFCD3" w14:textId="77777777" w:rsidR="00565E91" w:rsidRPr="0051702C" w:rsidRDefault="00565E91" w:rsidP="0051702C">
      <w:pPr>
        <w:pStyle w:val="normal"/>
        <w:spacing w:line="360" w:lineRule="auto"/>
        <w:rPr>
          <w:rFonts w:ascii="Times Roman" w:hAnsi="Times Roman"/>
        </w:rPr>
      </w:pPr>
    </w:p>
    <w:p w14:paraId="67285F5E" w14:textId="4C9148F4" w:rsidR="00565E91" w:rsidRPr="0051702C" w:rsidRDefault="00565E91" w:rsidP="0051702C">
      <w:pPr>
        <w:pStyle w:val="normal"/>
        <w:spacing w:line="360" w:lineRule="auto"/>
        <w:rPr>
          <w:rFonts w:ascii="Times Roman" w:hAnsi="Times Roman"/>
        </w:rPr>
      </w:pPr>
      <w:r w:rsidRPr="0051702C">
        <w:rPr>
          <w:rFonts w:ascii="Times Roman" w:hAnsi="Times Roman"/>
        </w:rPr>
        <w:t>Last, I would like to thank my family, friends, roommates, and fellow students, for the support throughout the whole process.</w:t>
      </w:r>
    </w:p>
    <w:p w14:paraId="379AE6B4" w14:textId="77777777" w:rsidR="00565E91" w:rsidRPr="0051702C" w:rsidRDefault="00565E91" w:rsidP="0051702C">
      <w:pPr>
        <w:pStyle w:val="normal"/>
        <w:spacing w:line="360" w:lineRule="auto"/>
        <w:rPr>
          <w:rFonts w:ascii="Times Roman" w:hAnsi="Times Roman"/>
        </w:rPr>
      </w:pPr>
    </w:p>
    <w:p w14:paraId="69A96E9F" w14:textId="6B19CAE9" w:rsidR="00565E91" w:rsidRPr="0051702C" w:rsidRDefault="00565E91" w:rsidP="0051702C">
      <w:pPr>
        <w:pStyle w:val="normal"/>
        <w:spacing w:line="360" w:lineRule="auto"/>
        <w:rPr>
          <w:rFonts w:ascii="Times Roman" w:hAnsi="Times Roman"/>
        </w:rPr>
      </w:pPr>
      <w:r w:rsidRPr="0051702C">
        <w:rPr>
          <w:rFonts w:ascii="Times Roman" w:hAnsi="Times Roman"/>
        </w:rPr>
        <w:t>I hope you enjoy reading!</w:t>
      </w:r>
    </w:p>
    <w:p w14:paraId="71988CE1" w14:textId="77777777" w:rsidR="00565E91" w:rsidRPr="0051702C" w:rsidRDefault="00565E91" w:rsidP="0051702C">
      <w:pPr>
        <w:pStyle w:val="normal"/>
        <w:spacing w:line="360" w:lineRule="auto"/>
        <w:rPr>
          <w:rFonts w:ascii="Times Roman" w:hAnsi="Times Roman"/>
        </w:rPr>
      </w:pPr>
    </w:p>
    <w:p w14:paraId="614E08D4" w14:textId="16285888" w:rsidR="00565E91" w:rsidRPr="0051702C" w:rsidRDefault="00565E91" w:rsidP="0051702C">
      <w:pPr>
        <w:pStyle w:val="normal"/>
        <w:spacing w:line="360" w:lineRule="auto"/>
        <w:rPr>
          <w:rFonts w:ascii="Times Roman" w:hAnsi="Times Roman"/>
        </w:rPr>
      </w:pPr>
      <w:r w:rsidRPr="0051702C">
        <w:rPr>
          <w:rFonts w:ascii="Times Roman" w:hAnsi="Times Roman"/>
        </w:rPr>
        <w:t>Simone Kuijer</w:t>
      </w:r>
    </w:p>
    <w:p w14:paraId="36E21B55" w14:textId="77777777" w:rsidR="00565E91" w:rsidRPr="0051702C" w:rsidRDefault="00565E91" w:rsidP="0051702C">
      <w:pPr>
        <w:pStyle w:val="normal"/>
        <w:spacing w:line="360" w:lineRule="auto"/>
        <w:rPr>
          <w:rFonts w:ascii="Times Roman" w:hAnsi="Times Roman"/>
        </w:rPr>
      </w:pPr>
    </w:p>
    <w:p w14:paraId="24D91EF1" w14:textId="59AA33F8" w:rsidR="00565E91" w:rsidRPr="0051702C" w:rsidRDefault="00565E91" w:rsidP="0051702C">
      <w:pPr>
        <w:pStyle w:val="normal"/>
        <w:spacing w:line="360" w:lineRule="auto"/>
        <w:rPr>
          <w:rFonts w:ascii="Times Roman" w:hAnsi="Times Roman"/>
        </w:rPr>
        <w:sectPr w:rsidR="00565E91" w:rsidRPr="0051702C">
          <w:pgSz w:w="11900" w:h="16840"/>
          <w:pgMar w:top="1417" w:right="1417" w:bottom="1417" w:left="1417" w:header="708" w:footer="708" w:gutter="0"/>
          <w:pgNumType w:start="1"/>
          <w:cols w:space="708"/>
        </w:sectPr>
      </w:pPr>
      <w:r w:rsidRPr="0051702C">
        <w:rPr>
          <w:rFonts w:ascii="Times Roman" w:hAnsi="Times Roman"/>
        </w:rPr>
        <w:t>Amsterdam, July 15, 2020</w:t>
      </w:r>
    </w:p>
    <w:p w14:paraId="4FA460DD" w14:textId="03092FF5" w:rsidR="00987955" w:rsidRPr="00E04B1D" w:rsidRDefault="00E04B1D">
      <w:pPr>
        <w:pStyle w:val="Kop1"/>
        <w:spacing w:before="240" w:after="240" w:line="360" w:lineRule="auto"/>
        <w:jc w:val="center"/>
        <w:rPr>
          <w:rFonts w:ascii="Times New Roman" w:eastAsia="Times New Roman" w:hAnsi="Times New Roman" w:cs="Times New Roman"/>
          <w:color w:val="000000"/>
          <w:lang w:val="en-US"/>
        </w:rPr>
      </w:pPr>
      <w:bookmarkStart w:id="2" w:name="_Toc456466413"/>
      <w:r w:rsidRPr="00E04B1D">
        <w:rPr>
          <w:rFonts w:ascii="Times New Roman" w:eastAsia="Times New Roman" w:hAnsi="Times New Roman" w:cs="Times New Roman"/>
          <w:color w:val="000000"/>
          <w:lang w:val="en-US"/>
        </w:rPr>
        <w:lastRenderedPageBreak/>
        <w:t>Abstract</w:t>
      </w:r>
      <w:bookmarkEnd w:id="2"/>
    </w:p>
    <w:p w14:paraId="7024EF0D" w14:textId="4486BA46" w:rsidR="00987955" w:rsidRPr="00E04B1D" w:rsidRDefault="00E04B1D" w:rsidP="00E04B1D">
      <w:pPr>
        <w:pStyle w:val="normal"/>
        <w:keepNext/>
        <w:keepLines/>
        <w:pBdr>
          <w:top w:val="nil"/>
          <w:left w:val="nil"/>
          <w:bottom w:val="nil"/>
          <w:right w:val="nil"/>
          <w:between w:val="nil"/>
        </w:pBdr>
        <w:spacing w:before="200" w:line="360" w:lineRule="auto"/>
        <w:jc w:val="both"/>
        <w:rPr>
          <w:rFonts w:ascii="Times New Roman" w:eastAsia="Times New Roman" w:hAnsi="Times New Roman" w:cs="Times New Roman"/>
          <w:lang w:val="en-US"/>
        </w:rPr>
      </w:pPr>
      <w:bookmarkStart w:id="3" w:name="_1fob9te" w:colFirst="0" w:colLast="0"/>
      <w:bookmarkEnd w:id="3"/>
      <w:r w:rsidRPr="00E04B1D">
        <w:rPr>
          <w:rFonts w:ascii="Times New Roman" w:eastAsia="Times New Roman" w:hAnsi="Times New Roman" w:cs="Times New Roman"/>
          <w:lang w:val="en-US"/>
        </w:rPr>
        <w:t>Household consumption</w:t>
      </w:r>
      <w:r w:rsidRPr="00E04B1D">
        <w:rPr>
          <w:rFonts w:ascii="Times New Roman" w:eastAsia="Times New Roman" w:hAnsi="Times New Roman" w:cs="Times New Roman"/>
          <w:b/>
          <w:lang w:val="en-US"/>
        </w:rPr>
        <w:t xml:space="preserve"> </w:t>
      </w:r>
      <w:r w:rsidRPr="00E04B1D">
        <w:rPr>
          <w:rFonts w:ascii="Times New Roman" w:eastAsia="Times New Roman" w:hAnsi="Times New Roman" w:cs="Times New Roman"/>
          <w:lang w:val="en-US"/>
        </w:rPr>
        <w:t>in industrial countries is identified as one of the main causes of environmental problems.</w:t>
      </w:r>
      <w:r w:rsidR="005847F0">
        <w:rPr>
          <w:rFonts w:ascii="Times New Roman" w:eastAsia="Times New Roman" w:hAnsi="Times New Roman" w:cs="Times New Roman"/>
          <w:lang w:val="en-US"/>
        </w:rPr>
        <w:t xml:space="preserve"> At the same time, e</w:t>
      </w:r>
      <w:r w:rsidRPr="00E04B1D">
        <w:rPr>
          <w:rFonts w:ascii="Times New Roman" w:eastAsia="Times New Roman" w:hAnsi="Times New Roman" w:cs="Times New Roman"/>
          <w:lang w:val="en-US"/>
        </w:rPr>
        <w:t xml:space="preserve">-commerce is growing at an unprecedented rate and online shopping is swiftly becoming a preferred way to shop for consumers. </w:t>
      </w:r>
      <w:r w:rsidRPr="00E04B1D">
        <w:rPr>
          <w:rFonts w:ascii="Times New Roman" w:eastAsia="Times New Roman" w:hAnsi="Times New Roman" w:cs="Times New Roman"/>
          <w:highlight w:val="white"/>
          <w:lang w:val="en-US"/>
        </w:rPr>
        <w:t>The majority of consumers are willing to change their consumption behavior, but</w:t>
      </w:r>
      <w:r w:rsidRPr="00E04B1D">
        <w:rPr>
          <w:rFonts w:ascii="Times New Roman" w:eastAsia="Times New Roman" w:hAnsi="Times New Roman" w:cs="Times New Roman"/>
          <w:lang w:val="en-US"/>
        </w:rPr>
        <w:t xml:space="preserve"> there is an inconsistency between the consumers’ attitude and their consumption behavior. This study aims to narrow this so-called attitude-behavior gap by researching the influence of digital nudging. Building on existing literature of nudging, this study asks: </w:t>
      </w:r>
      <w:proofErr w:type="gramStart"/>
      <w:r w:rsidRPr="00E04B1D">
        <w:rPr>
          <w:rFonts w:ascii="Times New Roman" w:eastAsia="Times New Roman" w:hAnsi="Times New Roman" w:cs="Times New Roman"/>
          <w:lang w:val="en-US"/>
        </w:rPr>
        <w:t>How is sustainable consumption influenced by digital nudging in the purchasing of householding products</w:t>
      </w:r>
      <w:proofErr w:type="gramEnd"/>
      <w:r w:rsidRPr="00E04B1D">
        <w:rPr>
          <w:rFonts w:ascii="Times New Roman" w:eastAsia="Times New Roman" w:hAnsi="Times New Roman" w:cs="Times New Roman"/>
          <w:lang w:val="en-US"/>
        </w:rPr>
        <w:t>? Digital nudging can be defined as a tool to influence decision-making in a predictable way by counteracting the cognitive boundaries that hinder individuals from ac</w:t>
      </w:r>
      <w:r w:rsidR="00F73A02">
        <w:rPr>
          <w:rFonts w:ascii="Times New Roman" w:eastAsia="Times New Roman" w:hAnsi="Times New Roman" w:cs="Times New Roman"/>
          <w:lang w:val="en-US"/>
        </w:rPr>
        <w:t>ting to their own benefit in a digital environment</w:t>
      </w:r>
      <w:r w:rsidRPr="00E04B1D">
        <w:rPr>
          <w:rFonts w:ascii="Times New Roman" w:eastAsia="Times New Roman" w:hAnsi="Times New Roman" w:cs="Times New Roman"/>
          <w:lang w:val="en-US"/>
        </w:rPr>
        <w:t>.</w:t>
      </w:r>
    </w:p>
    <w:p w14:paraId="53F3ADB9" w14:textId="5034F6B3" w:rsidR="00987955" w:rsidRPr="00E04B1D" w:rsidRDefault="00E04B1D" w:rsidP="00E04B1D">
      <w:pPr>
        <w:pStyle w:val="normal"/>
        <w:keepNext/>
        <w:keepLines/>
        <w:pBdr>
          <w:top w:val="nil"/>
          <w:left w:val="nil"/>
          <w:bottom w:val="nil"/>
          <w:right w:val="nil"/>
          <w:between w:val="nil"/>
        </w:pBdr>
        <w:spacing w:before="200" w:line="360" w:lineRule="auto"/>
        <w:jc w:val="both"/>
        <w:rPr>
          <w:rFonts w:ascii="Times New Roman" w:eastAsia="Times New Roman" w:hAnsi="Times New Roman" w:cs="Times New Roman"/>
          <w:lang w:val="en-US"/>
        </w:rPr>
      </w:pPr>
      <w:bookmarkStart w:id="4" w:name="_6uwz2zuv90gx" w:colFirst="0" w:colLast="0"/>
      <w:bookmarkEnd w:id="4"/>
      <w:r w:rsidRPr="00E04B1D">
        <w:rPr>
          <w:rFonts w:ascii="Times New Roman" w:eastAsia="Times New Roman" w:hAnsi="Times New Roman" w:cs="Times New Roman"/>
          <w:lang w:val="en-US"/>
        </w:rPr>
        <w:t xml:space="preserve">Based on the review of the literature on sustainable consumption and digital nudging, an online experiment and a survey were conducted. This research conducted an </w:t>
      </w:r>
      <w:r w:rsidR="00F73A02" w:rsidRPr="00E04B1D">
        <w:rPr>
          <w:rFonts w:ascii="Times New Roman" w:eastAsia="Times New Roman" w:hAnsi="Times New Roman" w:cs="Times New Roman"/>
          <w:lang w:val="en-US"/>
        </w:rPr>
        <w:t>online experiment</w:t>
      </w:r>
      <w:r w:rsidRPr="00E04B1D">
        <w:rPr>
          <w:rFonts w:ascii="Times New Roman" w:eastAsia="Times New Roman" w:hAnsi="Times New Roman" w:cs="Times New Roman"/>
          <w:lang w:val="en-US"/>
        </w:rPr>
        <w:t xml:space="preserve"> and examined the effect of digital nudging on sustainable consumption in a realistic shopping environment. Participants were randomly assigned to</w:t>
      </w:r>
      <w:r w:rsidR="00F73A02">
        <w:rPr>
          <w:rFonts w:ascii="Times New Roman" w:eastAsia="Times New Roman" w:hAnsi="Times New Roman" w:cs="Times New Roman"/>
          <w:lang w:val="en-US"/>
        </w:rPr>
        <w:t xml:space="preserve"> a control condition and four nudging </w:t>
      </w:r>
      <w:r w:rsidRPr="00E04B1D">
        <w:rPr>
          <w:rFonts w:ascii="Times New Roman" w:eastAsia="Times New Roman" w:hAnsi="Times New Roman" w:cs="Times New Roman"/>
          <w:lang w:val="en-US"/>
        </w:rPr>
        <w:t>conditions: control, default, descriptive norms, descriptive norms plus feedback, and feedback condition. Furthermore, this research investigated the moderating role of green self-identity. The findings demonstrated that all nudging conditions had a significant positive influence in the purchasing of sustainable householding products, compared to the control condition. Green self-identity does not influence sustainable consumption. The results highlight the potential of digital nudging as a tool to influence sustainable consumption. It also suggests that digital nudging is almost more prevalent than the green self-identity of a consumer. Further research is needed to exa</w:t>
      </w:r>
      <w:r w:rsidR="00361DFC">
        <w:rPr>
          <w:rFonts w:ascii="Times New Roman" w:eastAsia="Times New Roman" w:hAnsi="Times New Roman" w:cs="Times New Roman"/>
          <w:lang w:val="en-US"/>
        </w:rPr>
        <w:t>mine different ways to perform digital nudging</w:t>
      </w:r>
      <w:r w:rsidRPr="00E04B1D">
        <w:rPr>
          <w:rFonts w:ascii="Times New Roman" w:eastAsia="Times New Roman" w:hAnsi="Times New Roman" w:cs="Times New Roman"/>
          <w:lang w:val="en-US"/>
        </w:rPr>
        <w:t xml:space="preserve"> </w:t>
      </w:r>
      <w:r w:rsidR="00361DFC">
        <w:rPr>
          <w:rFonts w:ascii="Times New Roman" w:eastAsia="Times New Roman" w:hAnsi="Times New Roman" w:cs="Times New Roman"/>
          <w:lang w:val="en-US"/>
        </w:rPr>
        <w:t xml:space="preserve">in e-commerce </w:t>
      </w:r>
      <w:r w:rsidRPr="00E04B1D">
        <w:rPr>
          <w:rFonts w:ascii="Times New Roman" w:eastAsia="Times New Roman" w:hAnsi="Times New Roman" w:cs="Times New Roman"/>
          <w:lang w:val="en-US"/>
        </w:rPr>
        <w:t xml:space="preserve">and </w:t>
      </w:r>
      <w:r w:rsidR="00361DFC">
        <w:rPr>
          <w:rFonts w:ascii="Times New Roman" w:eastAsia="Times New Roman" w:hAnsi="Times New Roman" w:cs="Times New Roman"/>
          <w:lang w:val="en-US"/>
        </w:rPr>
        <w:t>the ethical implications</w:t>
      </w:r>
      <w:r w:rsidRPr="00E04B1D">
        <w:rPr>
          <w:rFonts w:ascii="Times New Roman" w:eastAsia="Times New Roman" w:hAnsi="Times New Roman" w:cs="Times New Roman"/>
          <w:lang w:val="en-US"/>
        </w:rPr>
        <w:t>.</w:t>
      </w:r>
      <w:bookmarkStart w:id="5" w:name="_GoBack"/>
      <w:bookmarkEnd w:id="5"/>
    </w:p>
    <w:p w14:paraId="465C708B" w14:textId="77777777" w:rsidR="00987955" w:rsidRPr="00E04B1D" w:rsidRDefault="00E04B1D">
      <w:pPr>
        <w:pStyle w:val="normal"/>
        <w:keepNext/>
        <w:keepLines/>
        <w:pBdr>
          <w:top w:val="nil"/>
          <w:left w:val="nil"/>
          <w:bottom w:val="nil"/>
          <w:right w:val="nil"/>
          <w:between w:val="nil"/>
        </w:pBdr>
        <w:spacing w:before="200" w:line="360" w:lineRule="auto"/>
        <w:rPr>
          <w:rFonts w:ascii="Times New Roman" w:eastAsia="Times New Roman" w:hAnsi="Times New Roman" w:cs="Times New Roman"/>
          <w:lang w:val="en-US"/>
        </w:rPr>
      </w:pPr>
      <w:bookmarkStart w:id="6" w:name="_x2zm51z6z8ow" w:colFirst="0" w:colLast="0"/>
      <w:bookmarkEnd w:id="6"/>
      <w:r w:rsidRPr="00E04B1D">
        <w:rPr>
          <w:rFonts w:ascii="Times New Roman" w:eastAsia="Times New Roman" w:hAnsi="Times New Roman" w:cs="Times New Roman"/>
          <w:lang w:val="en-US"/>
        </w:rPr>
        <w:t>Keywords: digital nudging, sustainable consumption behavior, e-commerce, householding products</w:t>
      </w:r>
    </w:p>
    <w:p w14:paraId="63565245" w14:textId="77777777" w:rsidR="00987955" w:rsidRPr="00E04B1D" w:rsidRDefault="00E04B1D">
      <w:pPr>
        <w:pStyle w:val="normal"/>
        <w:keepNext/>
        <w:keepLines/>
        <w:pBdr>
          <w:top w:val="nil"/>
          <w:left w:val="nil"/>
          <w:bottom w:val="nil"/>
          <w:right w:val="nil"/>
          <w:between w:val="nil"/>
        </w:pBdr>
        <w:spacing w:before="200"/>
        <w:rPr>
          <w:rFonts w:ascii="Times New Roman" w:eastAsia="Times New Roman" w:hAnsi="Times New Roman" w:cs="Times New Roman"/>
          <w:b/>
          <w:lang w:val="en-US"/>
        </w:rPr>
      </w:pPr>
      <w:bookmarkStart w:id="7" w:name="_3znysh7" w:colFirst="0" w:colLast="0"/>
      <w:bookmarkEnd w:id="7"/>
      <w:r w:rsidRPr="00E04B1D">
        <w:rPr>
          <w:lang w:val="en-US"/>
        </w:rPr>
        <w:br w:type="page"/>
      </w:r>
    </w:p>
    <w:p w14:paraId="019F0FBD" w14:textId="77777777" w:rsidR="00987955" w:rsidRPr="00E04B1D" w:rsidRDefault="00E04B1D">
      <w:pPr>
        <w:pStyle w:val="Kop1"/>
        <w:spacing w:before="200"/>
        <w:jc w:val="center"/>
        <w:rPr>
          <w:rFonts w:ascii="Times New Roman" w:eastAsia="Times New Roman" w:hAnsi="Times New Roman" w:cs="Times New Roman"/>
          <w:color w:val="000000"/>
          <w:lang w:val="en-US"/>
        </w:rPr>
      </w:pPr>
      <w:bookmarkStart w:id="8" w:name="_Toc456466414"/>
      <w:r w:rsidRPr="00E04B1D">
        <w:rPr>
          <w:rFonts w:ascii="Times New Roman" w:eastAsia="Times New Roman" w:hAnsi="Times New Roman" w:cs="Times New Roman"/>
          <w:color w:val="000000"/>
          <w:lang w:val="en-US"/>
        </w:rPr>
        <w:lastRenderedPageBreak/>
        <w:t>Introduction</w:t>
      </w:r>
      <w:bookmarkEnd w:id="8"/>
    </w:p>
    <w:p w14:paraId="7673D2A2" w14:textId="15292724" w:rsidR="00987955" w:rsidRPr="00C3032F" w:rsidRDefault="00E04B1D" w:rsidP="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The decisions people make about their consumption behavior have a direct and indir</w:t>
      </w:r>
      <w:r w:rsidR="005847F0">
        <w:rPr>
          <w:rFonts w:ascii="Times New Roman" w:eastAsia="Times New Roman" w:hAnsi="Times New Roman" w:cs="Times New Roman"/>
          <w:lang w:val="en-US"/>
        </w:rPr>
        <w:t>ect impact on the environment,</w:t>
      </w:r>
      <w:r w:rsidRPr="00E04B1D">
        <w:rPr>
          <w:rFonts w:ascii="Times New Roman" w:eastAsia="Times New Roman" w:hAnsi="Times New Roman" w:cs="Times New Roman"/>
          <w:lang w:val="en-US"/>
        </w:rPr>
        <w:t xml:space="preserve"> our personal and</w:t>
      </w:r>
      <w:r w:rsidR="002E3C07">
        <w:rPr>
          <w:rFonts w:ascii="Times New Roman" w:eastAsia="Times New Roman" w:hAnsi="Times New Roman" w:cs="Times New Roman"/>
          <w:lang w:val="en-US"/>
        </w:rPr>
        <w:t xml:space="preserve"> our</w:t>
      </w:r>
      <w:r w:rsidRPr="00E04B1D">
        <w:rPr>
          <w:rFonts w:ascii="Times New Roman" w:eastAsia="Times New Roman" w:hAnsi="Times New Roman" w:cs="Times New Roman"/>
          <w:lang w:val="en-US"/>
        </w:rPr>
        <w:t xml:space="preserve"> collective </w:t>
      </w:r>
      <w:proofErr w:type="gramStart"/>
      <w:r w:rsidRPr="00E04B1D">
        <w:rPr>
          <w:rFonts w:ascii="Times New Roman" w:eastAsia="Times New Roman" w:hAnsi="Times New Roman" w:cs="Times New Roman"/>
          <w:lang w:val="en-US"/>
        </w:rPr>
        <w:t>well-being</w:t>
      </w:r>
      <w:proofErr w:type="gramEnd"/>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highlight w:val="white"/>
          <w:lang w:val="en-US"/>
        </w:rPr>
        <w:t>Unilever estimates that almost 70% of its carbon dioxide footprint depends on the customers’ product choice and whether they use and dispose of them in a sustainable way (White, Hardisty, &amp; Habib, 2019).</w:t>
      </w:r>
      <w:r w:rsidRPr="00E04B1D">
        <w:rPr>
          <w:rFonts w:ascii="Times New Roman" w:eastAsia="Times New Roman" w:hAnsi="Times New Roman" w:cs="Times New Roman"/>
          <w:lang w:val="en-US"/>
        </w:rPr>
        <w:t xml:space="preserve"> This is one of the reasons why the topic of ‘sustainable consumption’ has become a central focus in national and international policy (Jackson, 2005; Barbarossa &amp; De Pelsmacker, 2016). In addition, the United Nations ‘Sustainable Development Goals’ (SDG) number twelve also addresses the need for sustainable production and consumption. Specifically, household consumption</w:t>
      </w:r>
      <w:r w:rsidRPr="00E04B1D">
        <w:rPr>
          <w:rFonts w:ascii="Times New Roman" w:eastAsia="Times New Roman" w:hAnsi="Times New Roman" w:cs="Times New Roman"/>
          <w:b/>
          <w:lang w:val="en-US"/>
        </w:rPr>
        <w:t xml:space="preserve"> </w:t>
      </w:r>
      <w:r w:rsidRPr="00E04B1D">
        <w:rPr>
          <w:rFonts w:ascii="Times New Roman" w:eastAsia="Times New Roman" w:hAnsi="Times New Roman" w:cs="Times New Roman"/>
          <w:lang w:val="en-US"/>
        </w:rPr>
        <w:t>in industrial countries is identified as one of the main causes of environmental problems (UNEP, 2010). On top of that, the European Environment Agency (2012) even described household consumption as “the mother of all environmental issues” (p.1).</w:t>
      </w:r>
      <w:r>
        <w:rPr>
          <w:rFonts w:ascii="Times New Roman" w:eastAsia="Times New Roman" w:hAnsi="Times New Roman" w:cs="Times New Roman"/>
          <w:lang w:val="en-US"/>
        </w:rPr>
        <w:tab/>
      </w:r>
      <w:r>
        <w:rPr>
          <w:rFonts w:ascii="Times New Roman" w:eastAsia="Times New Roman" w:hAnsi="Times New Roman" w:cs="Times New Roman"/>
          <w:lang w:val="en-US"/>
        </w:rPr>
        <w:br/>
      </w:r>
      <w:r>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E-commerce is growing at an unprecedented rate all over the globe. As a consequence, </w:t>
      </w:r>
      <w:proofErr w:type="gramStart"/>
      <w:r w:rsidRPr="00E04B1D">
        <w:rPr>
          <w:rFonts w:ascii="Times New Roman" w:eastAsia="Times New Roman" w:hAnsi="Times New Roman" w:cs="Times New Roman"/>
          <w:lang w:val="en-US"/>
        </w:rPr>
        <w:t>consumer shopping</w:t>
      </w:r>
      <w:proofErr w:type="gramEnd"/>
      <w:r w:rsidRPr="00E04B1D">
        <w:rPr>
          <w:rFonts w:ascii="Times New Roman" w:eastAsia="Times New Roman" w:hAnsi="Times New Roman" w:cs="Times New Roman"/>
          <w:lang w:val="en-US"/>
        </w:rPr>
        <w:t xml:space="preserve"> habits have changed drastically over the last few years. Online shopping is swiftly becoming a preferred way to shop for consumers. This trend is expected to continue growing. In 2020, the number of people buying digitally is expected to be 2.05 billion (Statista, 2017). </w:t>
      </w:r>
      <w:proofErr w:type="gramStart"/>
      <w:r w:rsidRPr="00E04B1D">
        <w:rPr>
          <w:rFonts w:ascii="Times New Roman" w:eastAsia="Times New Roman" w:hAnsi="Times New Roman" w:cs="Times New Roman"/>
          <w:lang w:val="en-US"/>
        </w:rPr>
        <w:t>That makes 26,28% of the 7,8 billion people in the world.</w:t>
      </w:r>
      <w:proofErr w:type="gramEnd"/>
      <w:r w:rsidRPr="00E04B1D">
        <w:rPr>
          <w:rFonts w:ascii="Times New Roman" w:eastAsia="Times New Roman" w:hAnsi="Times New Roman" w:cs="Times New Roman"/>
          <w:lang w:val="en-US"/>
        </w:rPr>
        <w:t xml:space="preserve"> In other words, one out of four of the worldwide population can be considered as an online shopper.</w:t>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But as the e-commerce industry grows, so does its environmental impact. </w:t>
      </w:r>
      <w:r w:rsidRPr="00E04B1D">
        <w:rPr>
          <w:rFonts w:ascii="Times New Roman" w:eastAsia="Times New Roman" w:hAnsi="Times New Roman" w:cs="Times New Roman"/>
          <w:highlight w:val="white"/>
          <w:lang w:val="en-US"/>
        </w:rPr>
        <w:t xml:space="preserve">The majority of consumers are willing to change their consumption behavior, “yet a frustrating paradox remains at the heart of green businesses” (White et al., 2019, p.1). One recent survey shows that 65% of the people want to buy purpose-driven brands that advocate sustainability, yet only about 26% actually do so (White et al., 2019). </w:t>
      </w:r>
      <w:r w:rsidRPr="00E04B1D">
        <w:rPr>
          <w:rFonts w:ascii="Times New Roman" w:eastAsia="Times New Roman" w:hAnsi="Times New Roman" w:cs="Times New Roman"/>
          <w:lang w:val="en-US"/>
        </w:rPr>
        <w:t>However, despite the consumers and policy maker’s increased concerns about environmental issues, the current market shares of environmentally friendly products are still fairly low: approximately 1–6% (Barbarossa &amp; De Pelsmacker, 2016; Nielsen, 2011).</w:t>
      </w:r>
      <w:r w:rsidRPr="00E04B1D">
        <w:rPr>
          <w:rFonts w:ascii="Times New Roman" w:eastAsia="Times New Roman" w:hAnsi="Times New Roman" w:cs="Times New Roman"/>
          <w:highlight w:val="white"/>
          <w:lang w:val="en-US"/>
        </w:rPr>
        <w:t xml:space="preserve"> This illustrates the pre</w:t>
      </w:r>
      <w:r w:rsidR="001316F6">
        <w:rPr>
          <w:rFonts w:ascii="Times New Roman" w:eastAsia="Times New Roman" w:hAnsi="Times New Roman" w:cs="Times New Roman"/>
          <w:highlight w:val="white"/>
          <w:lang w:val="en-US"/>
        </w:rPr>
        <w:t>sence of the attitude-behavior</w:t>
      </w:r>
      <w:r w:rsidRPr="00E04B1D">
        <w:rPr>
          <w:rFonts w:ascii="Times New Roman" w:eastAsia="Times New Roman" w:hAnsi="Times New Roman" w:cs="Times New Roman"/>
          <w:highlight w:val="white"/>
          <w:lang w:val="en-US"/>
        </w:rPr>
        <w:t xml:space="preserve"> intention gap, which means that consumers are willing to buy green products, but they end up not buying these products (Vermeir &amp; Verbeke, 2006). To close this gap, researchers are increasingly studying how the consumer can be influenced to sustainable consumption behavior. </w:t>
      </w:r>
      <w:r w:rsidRPr="00E04B1D">
        <w:rPr>
          <w:rFonts w:ascii="Times New Roman" w:eastAsia="Times New Roman" w:hAnsi="Times New Roman" w:cs="Times New Roman"/>
          <w:lang w:val="en-US"/>
        </w:rPr>
        <w:t xml:space="preserve">This study aims to explore the important issue of how to promote sustainable household consumption through digital nudging. Specifically, this study focuses on householding products (e.g., eco-friendly washing detergent). Until recently, prior research </w:t>
      </w:r>
      <w:r w:rsidRPr="00E04B1D">
        <w:rPr>
          <w:rFonts w:ascii="Times New Roman" w:eastAsia="Times New Roman" w:hAnsi="Times New Roman" w:cs="Times New Roman"/>
          <w:lang w:val="en-US"/>
        </w:rPr>
        <w:lastRenderedPageBreak/>
        <w:t xml:space="preserve">has primarily focused on investigating nudges in offline choice environments (Schneider, Weinmann, &amp; Vom Brocke, 2018). Thaler and Sunstein (2003) describe nudging as </w:t>
      </w:r>
      <w:r w:rsidRPr="00E04B1D">
        <w:rPr>
          <w:rFonts w:ascii="Times New Roman" w:eastAsia="Times New Roman" w:hAnsi="Times New Roman" w:cs="Times New Roman"/>
          <w:i/>
          <w:lang w:val="en-US"/>
        </w:rPr>
        <w:t>“[...] an approach that preserves freedom of choice but that authorizes both private and public institutions to steer people in directions that will promote their welfare</w:t>
      </w:r>
      <w:r w:rsidRPr="00E04B1D">
        <w:rPr>
          <w:rFonts w:ascii="Times New Roman" w:eastAsia="Times New Roman" w:hAnsi="Times New Roman" w:cs="Times New Roman"/>
          <w:lang w:val="en-US"/>
        </w:rPr>
        <w:t>” (p. 179). Today, there is an increasing interest in the topic of digital nudging by researchers, as more decisions are taken on screens (Djurica &amp; Figl 2017; Mirsch, Lehrer, &amp; Jung, 2018; Weinmann, Schneider, &amp; Vom Brocke, 2016). The adoption of nudging in a digital environment is denoted as digital nudging and described by Mirsch, et al., (2018)</w:t>
      </w:r>
      <w:r w:rsidRPr="00E04B1D">
        <w:rPr>
          <w:rFonts w:ascii="Times New Roman" w:eastAsia="Times New Roman" w:hAnsi="Times New Roman" w:cs="Times New Roman"/>
          <w:i/>
          <w:lang w:val="en-US"/>
        </w:rPr>
        <w:t xml:space="preserve"> “Digital nudging can be defined as the attempt to influence decision-making, judgment, or behaviour in a predictable way by counteracting the cognitive boundaries, biases, routines, and habits that hinder individuals from acting to their own benefit in the digital sphere” (p.3). </w:t>
      </w:r>
      <w:r w:rsidRPr="00E04B1D">
        <w:rPr>
          <w:rFonts w:ascii="Times New Roman" w:eastAsia="Times New Roman" w:hAnsi="Times New Roman" w:cs="Times New Roman"/>
          <w:lang w:val="en-US"/>
        </w:rPr>
        <w:t>However, digital nudging is still in its early stages (Weinmann et al., 2016).</w:t>
      </w:r>
      <w:r w:rsidR="00C3032F">
        <w:rPr>
          <w:rFonts w:ascii="Times New Roman" w:eastAsia="Times New Roman" w:hAnsi="Times New Roman" w:cs="Times New Roman"/>
          <w:lang w:val="en-US"/>
        </w:rPr>
        <w:tab/>
      </w:r>
      <w:r w:rsidR="00C3032F">
        <w:rPr>
          <w:rFonts w:ascii="Times New Roman" w:eastAsia="Times New Roman" w:hAnsi="Times New Roman" w:cs="Times New Roman"/>
          <w:lang w:val="en-US"/>
        </w:rPr>
        <w:br/>
      </w:r>
      <w:r w:rsidR="00C3032F">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The goal is to develop insights about the influence of digital nudging on sustainable consumption of householding products. </w:t>
      </w:r>
      <w:proofErr w:type="gramStart"/>
      <w:r w:rsidRPr="00E04B1D">
        <w:rPr>
          <w:rFonts w:ascii="Times New Roman" w:eastAsia="Times New Roman" w:hAnsi="Times New Roman" w:cs="Times New Roman"/>
          <w:lang w:val="en-US"/>
        </w:rPr>
        <w:t>This study will be performed by testing several digital nudging strategies in an online shopping environment</w:t>
      </w:r>
      <w:proofErr w:type="gramEnd"/>
      <w:r w:rsidRPr="00E04B1D">
        <w:rPr>
          <w:rFonts w:ascii="Times New Roman" w:eastAsia="Times New Roman" w:hAnsi="Times New Roman" w:cs="Times New Roman"/>
          <w:lang w:val="en-US"/>
        </w:rPr>
        <w:t>. The digital nudges used in this study are (1) default, (2) descriptive norms, a combination of (3) descriptive norms, and feedback. Last,  (4) feedback is tested on its own as</w:t>
      </w:r>
      <w:r w:rsidR="001316F6">
        <w:rPr>
          <w:rFonts w:ascii="Times New Roman" w:eastAsia="Times New Roman" w:hAnsi="Times New Roman" w:cs="Times New Roman"/>
          <w:lang w:val="en-US"/>
        </w:rPr>
        <w:t xml:space="preserve"> well. </w:t>
      </w:r>
      <w:proofErr w:type="gramStart"/>
      <w:r w:rsidR="001316F6">
        <w:rPr>
          <w:rFonts w:ascii="Times New Roman" w:eastAsia="Times New Roman" w:hAnsi="Times New Roman" w:cs="Times New Roman"/>
          <w:lang w:val="en-US"/>
        </w:rPr>
        <w:t>A</w:t>
      </w:r>
      <w:proofErr w:type="gramEnd"/>
      <w:r w:rsidR="001316F6">
        <w:rPr>
          <w:rFonts w:ascii="Times New Roman" w:eastAsia="Times New Roman" w:hAnsi="Times New Roman" w:cs="Times New Roman"/>
          <w:lang w:val="en-US"/>
        </w:rPr>
        <w:t xml:space="preserve"> example of a</w:t>
      </w:r>
      <w:r w:rsidRPr="00E04B1D">
        <w:rPr>
          <w:rFonts w:ascii="Times New Roman" w:eastAsia="Times New Roman" w:hAnsi="Times New Roman" w:cs="Times New Roman"/>
          <w:lang w:val="en-US"/>
        </w:rPr>
        <w:t xml:space="preserve"> digital nudge</w:t>
      </w:r>
      <w:r w:rsidR="001316F6">
        <w:rPr>
          <w:rFonts w:ascii="Times New Roman" w:eastAsia="Times New Roman" w:hAnsi="Times New Roman" w:cs="Times New Roman"/>
          <w:lang w:val="en-US"/>
        </w:rPr>
        <w:t>, like</w:t>
      </w:r>
      <w:r w:rsidRPr="00E04B1D">
        <w:rPr>
          <w:rFonts w:ascii="Times New Roman" w:eastAsia="Times New Roman" w:hAnsi="Times New Roman" w:cs="Times New Roman"/>
          <w:lang w:val="en-US"/>
        </w:rPr>
        <w:t xml:space="preserve"> ‘descriptive norms’</w:t>
      </w:r>
      <w:r w:rsidR="001316F6">
        <w:rPr>
          <w:rFonts w:ascii="Times New Roman" w:eastAsia="Times New Roman" w:hAnsi="Times New Roman" w:cs="Times New Roman"/>
          <w:lang w:val="en-US"/>
        </w:rPr>
        <w:t>,</w:t>
      </w:r>
      <w:r w:rsidRPr="00E04B1D">
        <w:rPr>
          <w:rFonts w:ascii="Times New Roman" w:eastAsia="Times New Roman" w:hAnsi="Times New Roman" w:cs="Times New Roman"/>
          <w:lang w:val="en-US"/>
        </w:rPr>
        <w:t xml:space="preserve"> is that you are told how other people </w:t>
      </w:r>
      <w:r w:rsidR="001316F6">
        <w:rPr>
          <w:rFonts w:ascii="Times New Roman" w:eastAsia="Times New Roman" w:hAnsi="Times New Roman" w:cs="Times New Roman"/>
          <w:lang w:val="en-US"/>
        </w:rPr>
        <w:t>be</w:t>
      </w:r>
      <w:r w:rsidRPr="00E04B1D">
        <w:rPr>
          <w:rFonts w:ascii="Times New Roman" w:eastAsia="Times New Roman" w:hAnsi="Times New Roman" w:cs="Times New Roman"/>
          <w:lang w:val="en-US"/>
        </w:rPr>
        <w:t>have to the norm, which in ord</w:t>
      </w:r>
      <w:r w:rsidR="001316F6">
        <w:rPr>
          <w:rFonts w:ascii="Times New Roman" w:eastAsia="Times New Roman" w:hAnsi="Times New Roman" w:cs="Times New Roman"/>
          <w:lang w:val="en-US"/>
        </w:rPr>
        <w:t xml:space="preserve">er influences your behavior. A specific </w:t>
      </w:r>
      <w:r w:rsidRPr="00E04B1D">
        <w:rPr>
          <w:rFonts w:ascii="Times New Roman" w:eastAsia="Times New Roman" w:hAnsi="Times New Roman" w:cs="Times New Roman"/>
          <w:lang w:val="en-US"/>
        </w:rPr>
        <w:t>example of such a nudge</w:t>
      </w:r>
      <w:r w:rsidR="001316F6">
        <w:rPr>
          <w:rFonts w:ascii="Times New Roman" w:eastAsia="Times New Roman" w:hAnsi="Times New Roman" w:cs="Times New Roman"/>
          <w:lang w:val="en-US"/>
        </w:rPr>
        <w:t xml:space="preserve"> that is </w:t>
      </w:r>
      <w:r w:rsidRPr="00E04B1D">
        <w:rPr>
          <w:rFonts w:ascii="Times New Roman" w:eastAsia="Times New Roman" w:hAnsi="Times New Roman" w:cs="Times New Roman"/>
          <w:lang w:val="en-US"/>
        </w:rPr>
        <w:t>presented in a digital choice environment: ‘9 out of 10 people in the Netherlands contribute to a better environment by buying sustainable householding products, are you in?</w:t>
      </w:r>
      <w:proofErr w:type="gramStart"/>
      <w:r w:rsidR="001316F6" w:rsidRPr="00E04B1D">
        <w:rPr>
          <w:rFonts w:ascii="Times New Roman" w:eastAsia="Times New Roman" w:hAnsi="Times New Roman" w:cs="Times New Roman"/>
          <w:lang w:val="en-US"/>
        </w:rPr>
        <w:t>’</w:t>
      </w:r>
      <w:r w:rsidR="001316F6">
        <w:rPr>
          <w:rFonts w:ascii="Times New Roman" w:eastAsia="Times New Roman" w:hAnsi="Times New Roman" w:cs="Times New Roman"/>
          <w:lang w:val="en-US"/>
        </w:rPr>
        <w:t>.</w:t>
      </w:r>
      <w:proofErr w:type="gramEnd"/>
      <w:r w:rsidRPr="00E04B1D">
        <w:rPr>
          <w:rFonts w:ascii="Times New Roman" w:eastAsia="Times New Roman" w:hAnsi="Times New Roman" w:cs="Times New Roman"/>
          <w:lang w:val="en-US"/>
        </w:rPr>
        <w:t xml:space="preserve"> Later in this research will the digital nudges be discussed in </w:t>
      </w:r>
      <w:proofErr w:type="gramStart"/>
      <w:r w:rsidRPr="00E04B1D">
        <w:rPr>
          <w:rFonts w:ascii="Times New Roman" w:eastAsia="Times New Roman" w:hAnsi="Times New Roman" w:cs="Times New Roman"/>
          <w:lang w:val="en-US"/>
        </w:rPr>
        <w:t>detail.</w:t>
      </w:r>
      <w:proofErr w:type="gramEnd"/>
      <w:r>
        <w:rPr>
          <w:rFonts w:ascii="Times New Roman" w:eastAsia="Times New Roman" w:hAnsi="Times New Roman" w:cs="Times New Roman"/>
          <w:lang w:val="en-US"/>
        </w:rPr>
        <w:tab/>
      </w:r>
      <w:r>
        <w:rPr>
          <w:rFonts w:ascii="Times New Roman" w:eastAsia="Times New Roman" w:hAnsi="Times New Roman" w:cs="Times New Roman"/>
          <w:lang w:val="en-US"/>
        </w:rPr>
        <w:br/>
      </w:r>
      <w:r w:rsidR="00C3032F">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Nudge has been recently promoted as a promising tool for advancing sustainable consumption (Sunstein, 2014), because nudge tools do not restrict consumer choice as much as other measures, e.g. choice editing, which is actively limiting the consumers’ product choice (Lehner, Mont, &amp; Heiskanen, 2016). </w:t>
      </w:r>
      <w:r w:rsidR="00C3032F">
        <w:rPr>
          <w:rFonts w:ascii="Times New Roman" w:eastAsia="Times New Roman" w:hAnsi="Times New Roman" w:cs="Times New Roman"/>
          <w:lang w:val="en-US"/>
        </w:rPr>
        <w:t xml:space="preserve">Most of the studies concerning nudging were conducted in an offline setting, so it is not yet clear which digital nudge would succeed in a digital environment. </w:t>
      </w:r>
      <w:r w:rsidRPr="00E04B1D">
        <w:rPr>
          <w:rFonts w:ascii="Times New Roman" w:eastAsia="Times New Roman" w:hAnsi="Times New Roman" w:cs="Times New Roman"/>
          <w:lang w:val="en-US"/>
        </w:rPr>
        <w:t xml:space="preserve">As we buy more products online, consumers can be nudged </w:t>
      </w:r>
      <w:r w:rsidR="00C3032F" w:rsidRPr="00E04B1D">
        <w:rPr>
          <w:rFonts w:ascii="Times New Roman" w:eastAsia="Times New Roman" w:hAnsi="Times New Roman" w:cs="Times New Roman"/>
          <w:lang w:val="en-US"/>
        </w:rPr>
        <w:t xml:space="preserve">digitally </w:t>
      </w:r>
      <w:r w:rsidRPr="00E04B1D">
        <w:rPr>
          <w:rFonts w:ascii="Times New Roman" w:eastAsia="Times New Roman" w:hAnsi="Times New Roman" w:cs="Times New Roman"/>
          <w:lang w:val="en-US"/>
        </w:rPr>
        <w:t xml:space="preserve">in the right direction to make more sustainable consumption decisions. In addition, there is a wide range of digital nudging principals </w:t>
      </w:r>
      <w:r w:rsidR="001316F6" w:rsidRPr="00E04B1D">
        <w:rPr>
          <w:rFonts w:ascii="Times New Roman" w:eastAsia="Times New Roman" w:hAnsi="Times New Roman" w:cs="Times New Roman"/>
          <w:lang w:val="en-US"/>
        </w:rPr>
        <w:t>available, which</w:t>
      </w:r>
      <w:r w:rsidRPr="00E04B1D">
        <w:rPr>
          <w:rFonts w:ascii="Times New Roman" w:eastAsia="Times New Roman" w:hAnsi="Times New Roman" w:cs="Times New Roman"/>
          <w:lang w:val="en-US"/>
        </w:rPr>
        <w:t xml:space="preserve"> can be applied and customized</w:t>
      </w:r>
      <w:r w:rsidR="00C3032F">
        <w:rPr>
          <w:rFonts w:ascii="Times New Roman" w:eastAsia="Times New Roman" w:hAnsi="Times New Roman" w:cs="Times New Roman"/>
          <w:lang w:val="en-US"/>
        </w:rPr>
        <w:t xml:space="preserve"> to specific use cases. For this</w:t>
      </w:r>
      <w:r w:rsidRPr="00E04B1D">
        <w:rPr>
          <w:rFonts w:ascii="Times New Roman" w:eastAsia="Times New Roman" w:hAnsi="Times New Roman" w:cs="Times New Roman"/>
          <w:lang w:val="en-US"/>
        </w:rPr>
        <w:t xml:space="preserve"> reason, digital nudging </w:t>
      </w:r>
      <w:r w:rsidR="00C3032F">
        <w:rPr>
          <w:rFonts w:ascii="Times New Roman" w:eastAsia="Times New Roman" w:hAnsi="Times New Roman" w:cs="Times New Roman"/>
          <w:lang w:val="en-US"/>
        </w:rPr>
        <w:t xml:space="preserve">becomes very important </w:t>
      </w:r>
      <w:r w:rsidRPr="00E04B1D">
        <w:rPr>
          <w:rFonts w:ascii="Times New Roman" w:eastAsia="Times New Roman" w:hAnsi="Times New Roman" w:cs="Times New Roman"/>
          <w:lang w:val="en-US"/>
        </w:rPr>
        <w:t>to improve sustainable online consumption decisions. Therefore, this research aims to investigate the following question:</w:t>
      </w:r>
    </w:p>
    <w:p w14:paraId="546485F7" w14:textId="77777777" w:rsidR="00987955" w:rsidRPr="00E04B1D" w:rsidRDefault="00E04B1D">
      <w:pPr>
        <w:pStyle w:val="normal"/>
        <w:spacing w:before="240" w:after="240" w:line="360" w:lineRule="auto"/>
        <w:jc w:val="center"/>
        <w:rPr>
          <w:rFonts w:ascii="Times New Roman" w:eastAsia="Times New Roman" w:hAnsi="Times New Roman" w:cs="Times New Roman"/>
          <w:i/>
          <w:lang w:val="en-US"/>
        </w:rPr>
      </w:pPr>
      <w:r w:rsidRPr="00E04B1D">
        <w:rPr>
          <w:rFonts w:ascii="Times New Roman" w:eastAsia="Times New Roman" w:hAnsi="Times New Roman" w:cs="Times New Roman"/>
          <w:i/>
          <w:lang w:val="en-US"/>
        </w:rPr>
        <w:lastRenderedPageBreak/>
        <w:t xml:space="preserve">RQ: </w:t>
      </w:r>
      <w:proofErr w:type="gramStart"/>
      <w:r w:rsidRPr="00E04B1D">
        <w:rPr>
          <w:rFonts w:ascii="Times New Roman" w:eastAsia="Times New Roman" w:hAnsi="Times New Roman" w:cs="Times New Roman"/>
          <w:i/>
          <w:lang w:val="en-US"/>
        </w:rPr>
        <w:t>How is sustainable consumption influenced by digital nudging in the purchasing of householding products</w:t>
      </w:r>
      <w:proofErr w:type="gramEnd"/>
      <w:r w:rsidRPr="00E04B1D">
        <w:rPr>
          <w:rFonts w:ascii="Times New Roman" w:eastAsia="Times New Roman" w:hAnsi="Times New Roman" w:cs="Times New Roman"/>
          <w:i/>
          <w:lang w:val="en-US"/>
        </w:rPr>
        <w:t>?</w:t>
      </w:r>
    </w:p>
    <w:p w14:paraId="2F742AF9" w14:textId="77777777" w:rsidR="00987955" w:rsidRPr="00E04B1D" w:rsidRDefault="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In light of the research aim, a quantitative study will be presented by means of a survey and experiment which measures the influence of digital nudging on the consumption of sustainable householding products for consumers (n=201) in the Netherlands. The study will be conducted in a realistic online shopping environment in a webshop called </w:t>
      </w:r>
      <w:r w:rsidRPr="00E04B1D">
        <w:rPr>
          <w:rFonts w:ascii="Times New Roman" w:eastAsia="Times New Roman" w:hAnsi="Times New Roman" w:cs="Times New Roman"/>
          <w:i/>
          <w:lang w:val="en-US"/>
        </w:rPr>
        <w:t>The Store</w:t>
      </w:r>
      <w:r w:rsidRPr="00E04B1D">
        <w:rPr>
          <w:rFonts w:ascii="Times New Roman" w:eastAsia="Times New Roman" w:hAnsi="Times New Roman" w:cs="Times New Roman"/>
          <w:lang w:val="en-US"/>
        </w:rPr>
        <w:t>. The data is analyzed using a general linear model.</w:t>
      </w:r>
    </w:p>
    <w:p w14:paraId="16A16EEC" w14:textId="2B642F53"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The contribution of this paper is twofold. From a theoretical perspective, this study contributes to the digital nudging literature by showing the effectiveness of several digital nudges in a digital experiment in an e-commerce setting. As mentioned before, digital nudging is still in its early stages (Weinmann et al., 2016). This research explores the potential of digital nudges executed in a webshop and to what extent it can enhance sustainable consumption online. By this means, this research helps to close the attitude-behavior gap by indicating how digital consumption can be designed to help initiate sustainable consumption behavior. Moreover, a deeper understanding of the psychological effects at play in human decision making and behaviors helps UI designers to develop theoretically-based nudges to increase the sales of sustainable products.</w:t>
      </w:r>
      <w:r w:rsidR="001316F6">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From a practical perspective, the concept of digital nudging provides new stimuli for online business owners, UI, and UX designers (Weinmann, et al. 2016). As discussed before, nudging is a promising tool for advancing sustainable consumption (Sunstein, 2014) and there is an increasing interest in the topic of digital nudging by researchers, as more decisions are taken on screens (Djurica &amp; Figl 2017; Mirsch, Lehrer, &amp; Jung, 2018; Weinmann et al., 2016). </w:t>
      </w:r>
      <w:r w:rsidR="00C3032F">
        <w:rPr>
          <w:rFonts w:ascii="Times New Roman" w:eastAsia="Times New Roman" w:hAnsi="Times New Roman" w:cs="Times New Roman"/>
          <w:lang w:val="en-US"/>
        </w:rPr>
        <w:t xml:space="preserve">This research provides new insights for these practitioners about digital nudging how they </w:t>
      </w:r>
      <w:r w:rsidRPr="00E04B1D">
        <w:rPr>
          <w:rFonts w:ascii="Times New Roman" w:eastAsia="Times New Roman" w:hAnsi="Times New Roman" w:cs="Times New Roman"/>
          <w:lang w:val="en-US"/>
        </w:rPr>
        <w:t>could des</w:t>
      </w:r>
      <w:r w:rsidR="001316F6">
        <w:rPr>
          <w:rFonts w:ascii="Times New Roman" w:eastAsia="Times New Roman" w:hAnsi="Times New Roman" w:cs="Times New Roman"/>
          <w:lang w:val="en-US"/>
        </w:rPr>
        <w:t>ign their webshop in a specific</w:t>
      </w:r>
      <w:r w:rsidRPr="00E04B1D">
        <w:rPr>
          <w:rFonts w:ascii="Times New Roman" w:eastAsia="Times New Roman" w:hAnsi="Times New Roman" w:cs="Times New Roman"/>
          <w:lang w:val="en-US"/>
        </w:rPr>
        <w:t xml:space="preserve"> manner, with the goal to promote sustainable products online. Finally, this research shows creative ways of how UI and UX designers could experiment with digital nudging in a fast and cost-effective way.</w:t>
      </w:r>
    </w:p>
    <w:p w14:paraId="4A290CC1" w14:textId="77777777" w:rsidR="00987955" w:rsidRPr="00E04B1D" w:rsidRDefault="00E04B1D">
      <w:pPr>
        <w:pStyle w:val="normal"/>
        <w:spacing w:before="240" w:after="240" w:line="360" w:lineRule="auto"/>
        <w:jc w:val="both"/>
        <w:rPr>
          <w:rFonts w:ascii="Times New Roman" w:eastAsia="Times New Roman" w:hAnsi="Times New Roman" w:cs="Times New Roman"/>
          <w:b/>
          <w:lang w:val="en-US"/>
        </w:rPr>
      </w:pPr>
      <w:r>
        <w:rPr>
          <w:rFonts w:ascii="Times New Roman" w:eastAsia="Times New Roman" w:hAnsi="Times New Roman" w:cs="Times New Roman"/>
          <w:lang w:val="en-US"/>
        </w:rPr>
        <w:tab/>
      </w:r>
      <w:r w:rsidRPr="00E04B1D">
        <w:rPr>
          <w:rFonts w:ascii="Times New Roman" w:eastAsia="Times New Roman" w:hAnsi="Times New Roman" w:cs="Times New Roman"/>
          <w:lang w:val="en-US"/>
        </w:rPr>
        <w:t>This paper proceeds as follows. The first chapter presents the theoretical background of sustainable consumption behavior and digital nudging. Subsequently, this thesis continues by formulating the hypothesis, which leads to the conceptual framework. The following chapter discusses the methodology and the subsequent chapter gives a representation of the results. Last, this paper concludes with the results and discussion, including implications for theory and practice.</w:t>
      </w:r>
    </w:p>
    <w:p w14:paraId="23DB2AB9" w14:textId="77777777" w:rsidR="00987955" w:rsidRPr="00E04B1D" w:rsidRDefault="00E04B1D">
      <w:pPr>
        <w:pStyle w:val="Kop1"/>
        <w:spacing w:before="240" w:after="240"/>
        <w:jc w:val="center"/>
        <w:rPr>
          <w:rFonts w:ascii="Times New Roman" w:eastAsia="Times New Roman" w:hAnsi="Times New Roman" w:cs="Times New Roman"/>
          <w:color w:val="000000"/>
          <w:lang w:val="en-US"/>
        </w:rPr>
      </w:pPr>
      <w:bookmarkStart w:id="9" w:name="_Toc456466415"/>
      <w:r w:rsidRPr="00E04B1D">
        <w:rPr>
          <w:rFonts w:ascii="Times New Roman" w:eastAsia="Times New Roman" w:hAnsi="Times New Roman" w:cs="Times New Roman"/>
          <w:color w:val="000000"/>
          <w:lang w:val="en-US"/>
        </w:rPr>
        <w:lastRenderedPageBreak/>
        <w:t>Literature Review and Conceptual Framework</w:t>
      </w:r>
      <w:bookmarkEnd w:id="9"/>
    </w:p>
    <w:p w14:paraId="2A02B02F" w14:textId="77777777" w:rsidR="00987955" w:rsidRPr="00E04B1D" w:rsidRDefault="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This chapter provides an overview of the theoretical literature used in the development of the research model. Furthermore, the hypotheses for this study are developed in order to set a conceptual foundation for the research.</w:t>
      </w:r>
    </w:p>
    <w:p w14:paraId="442DBEA9" w14:textId="3DC9BBC8" w:rsidR="00987955" w:rsidRPr="00E04B1D" w:rsidRDefault="00E04B1D" w:rsidP="00E04B1D">
      <w:pPr>
        <w:pStyle w:val="normal"/>
        <w:spacing w:before="240" w:after="240" w:line="360" w:lineRule="auto"/>
        <w:jc w:val="both"/>
        <w:rPr>
          <w:rFonts w:ascii="Times New Roman" w:eastAsia="Times New Roman" w:hAnsi="Times New Roman" w:cs="Times New Roman"/>
          <w:b/>
          <w:lang w:val="en-US"/>
        </w:rPr>
      </w:pPr>
      <w:r w:rsidRPr="00E04B1D">
        <w:rPr>
          <w:rFonts w:ascii="Times New Roman" w:eastAsia="Times New Roman" w:hAnsi="Times New Roman" w:cs="Times New Roman"/>
          <w:b/>
          <w:lang w:val="en-US"/>
        </w:rPr>
        <w:t xml:space="preserve">Sustainable consumption </w:t>
      </w:r>
      <w:r>
        <w:rPr>
          <w:rFonts w:ascii="Times New Roman" w:eastAsia="Times New Roman" w:hAnsi="Times New Roman" w:cs="Times New Roman"/>
          <w:b/>
          <w:lang w:val="en-US"/>
        </w:rPr>
        <w:t xml:space="preserve">behavior </w:t>
      </w:r>
      <w:r>
        <w:rPr>
          <w:rFonts w:ascii="Times New Roman" w:eastAsia="Times New Roman" w:hAnsi="Times New Roman" w:cs="Times New Roman"/>
          <w:b/>
          <w:lang w:val="en-US"/>
        </w:rPr>
        <w:tab/>
      </w:r>
      <w:r>
        <w:rPr>
          <w:rFonts w:ascii="Times New Roman" w:eastAsia="Times New Roman" w:hAnsi="Times New Roman" w:cs="Times New Roman"/>
          <w:b/>
          <w:lang w:val="en-US"/>
        </w:rPr>
        <w:br/>
      </w:r>
      <w:r>
        <w:rPr>
          <w:rFonts w:ascii="Times New Roman" w:eastAsia="Times New Roman" w:hAnsi="Times New Roman" w:cs="Times New Roman"/>
          <w:b/>
          <w:lang w:val="en-US"/>
        </w:rPr>
        <w:tab/>
      </w:r>
      <w:r w:rsidR="003868B9">
        <w:rPr>
          <w:rFonts w:ascii="Times New Roman" w:eastAsia="Times New Roman" w:hAnsi="Times New Roman" w:cs="Times New Roman"/>
          <w:lang w:val="en-US"/>
        </w:rPr>
        <w:t>Sustainable consumption</w:t>
      </w:r>
      <w:r w:rsidRPr="00E04B1D">
        <w:rPr>
          <w:rFonts w:ascii="Times New Roman" w:eastAsia="Times New Roman" w:hAnsi="Times New Roman" w:cs="Times New Roman"/>
          <w:lang w:val="en-US"/>
        </w:rPr>
        <w:t xml:space="preserve"> behavior relates to consumption activities that benefit, or cause less harm to the environment than substitutable activities (Ebreo, Hershey, &amp; Vining, 1999; Pieters, 1991). As mentioned before, there is an inconsistency between the consumers’ attitude and their consumption behavior, the so-called attitude-behavior gap (Vermeir &amp; Verbeke, 2006). Consumers have the intention to behave pro-environmental, but many of them do not engage in actual green behavior (Hanss, Böhm, Doran, &amp; Homburg, 2016; Peattie, 2010). For example, </w:t>
      </w:r>
      <w:r w:rsidRPr="00E04B1D">
        <w:rPr>
          <w:rFonts w:ascii="Times New Roman" w:eastAsia="Times New Roman" w:hAnsi="Times New Roman" w:cs="Times New Roman"/>
          <w:highlight w:val="white"/>
          <w:lang w:val="en-US"/>
        </w:rPr>
        <w:t xml:space="preserve">46–67% of UK citizens showed a favorable attitude toward organic foods, but the actual purchases were around 4–10% (Hughner, McDonagh, Prothero, Shultz, &amp; Stanton, 2007; Young, Hwang, McDonald, &amp;, Oates, 2009). The attitude-behavior gap explains why sustainable products often have a low market share. </w:t>
      </w:r>
      <w:r w:rsidR="003868B9">
        <w:rPr>
          <w:rFonts w:ascii="Times New Roman" w:eastAsia="Times New Roman" w:hAnsi="Times New Roman" w:cs="Times New Roman"/>
          <w:highlight w:val="white"/>
          <w:lang w:val="en-US"/>
        </w:rPr>
        <w:t>For example, s</w:t>
      </w:r>
      <w:r w:rsidRPr="00E04B1D">
        <w:rPr>
          <w:rFonts w:ascii="Times New Roman" w:eastAsia="Times New Roman" w:hAnsi="Times New Roman" w:cs="Times New Roman"/>
          <w:highlight w:val="white"/>
          <w:lang w:val="en-US"/>
        </w:rPr>
        <w:t xml:space="preserve">ustainable householding products, such as laundry detergent and floor cleaner, have </w:t>
      </w:r>
      <w:r w:rsidR="003868B9">
        <w:rPr>
          <w:rFonts w:ascii="Times New Roman" w:eastAsia="Times New Roman" w:hAnsi="Times New Roman" w:cs="Times New Roman"/>
          <w:highlight w:val="white"/>
          <w:lang w:val="en-US"/>
        </w:rPr>
        <w:t>a market share below 5%</w:t>
      </w:r>
      <w:r w:rsidRPr="00E04B1D">
        <w:rPr>
          <w:rFonts w:ascii="Times New Roman" w:eastAsia="Times New Roman" w:hAnsi="Times New Roman" w:cs="Times New Roman"/>
          <w:highlight w:val="white"/>
          <w:lang w:val="en-US"/>
        </w:rPr>
        <w:t xml:space="preserve"> in the USA. </w:t>
      </w:r>
      <w:proofErr w:type="gramStart"/>
      <w:r w:rsidRPr="00E04B1D">
        <w:rPr>
          <w:rFonts w:ascii="Times New Roman" w:eastAsia="Times New Roman" w:hAnsi="Times New Roman" w:cs="Times New Roman"/>
          <w:highlight w:val="white"/>
          <w:lang w:val="en-US"/>
        </w:rPr>
        <w:t>(Kronthal-Sacco &amp; Whelan, 2009).</w:t>
      </w:r>
      <w:proofErr w:type="gramEnd"/>
      <w:r w:rsidR="003868B9">
        <w:rPr>
          <w:rFonts w:ascii="Times New Roman" w:eastAsia="Times New Roman" w:hAnsi="Times New Roman" w:cs="Times New Roman"/>
          <w:highlight w:val="white"/>
          <w:lang w:val="en-US"/>
        </w:rPr>
        <w:tab/>
      </w:r>
      <w:r w:rsidRPr="00E04B1D">
        <w:rPr>
          <w:rFonts w:ascii="Times New Roman" w:eastAsia="Times New Roman" w:hAnsi="Times New Roman" w:cs="Times New Roman"/>
          <w:highlight w:val="white"/>
          <w:lang w:val="en-US"/>
        </w:rPr>
        <w:br/>
      </w:r>
      <w:r w:rsidRPr="00E04B1D">
        <w:rPr>
          <w:rFonts w:ascii="Times New Roman" w:eastAsia="Times New Roman" w:hAnsi="Times New Roman" w:cs="Times New Roman"/>
          <w:highlight w:val="white"/>
          <w:lang w:val="en-US"/>
        </w:rPr>
        <w:tab/>
        <w:t xml:space="preserve">There is a lack of consensus in the literature about the factors causing the attitude-behavior gap (Shaw, McMaster, &amp; Newholm, 2016). Davie, Lee, &amp; Ahonkhai (2012) elaborate that the literature can be split into two distinct groups: those who believe that the gap is associated with research errors, and those identifying barriers to cognitive decision-making. In addition, there is considerable ambiguity in the understanding of how consumers actually choose products (Tukker, Cohen, Hubacek, &amp; Mont, 2010). However, the goal of this research is not to elaborate on the factors that explain sustainable consumption behavior, but how to influence such behavior. </w:t>
      </w:r>
      <w:r w:rsidRPr="00E04B1D">
        <w:rPr>
          <w:rFonts w:ascii="Times New Roman" w:eastAsia="Times New Roman" w:hAnsi="Times New Roman" w:cs="Times New Roman"/>
          <w:lang w:val="en-US"/>
        </w:rPr>
        <w:t>Questions related to how consumers can change towards sustainable consumption behavior and how they can be influenced to make more sustainable choices have been investigated over the last couple of decades (Tukker et al., 2010).</w:t>
      </w:r>
      <w:r w:rsidRPr="00E04B1D">
        <w:rPr>
          <w:rFonts w:ascii="Times New Roman" w:eastAsia="Times New Roman" w:hAnsi="Times New Roman" w:cs="Times New Roman"/>
          <w:sz w:val="18"/>
          <w:szCs w:val="18"/>
          <w:lang w:val="en-US"/>
        </w:rPr>
        <w:t xml:space="preserve"> </w:t>
      </w:r>
      <w:r w:rsidRPr="00E04B1D">
        <w:rPr>
          <w:rFonts w:ascii="Times New Roman" w:eastAsia="Times New Roman" w:hAnsi="Times New Roman" w:cs="Times New Roman"/>
          <w:lang w:val="en-US"/>
        </w:rPr>
        <w:t>According to Tukker et al. (2010), the various factors</w:t>
      </w:r>
      <w:r>
        <w:rPr>
          <w:rFonts w:ascii="Times New Roman" w:eastAsia="Times New Roman" w:hAnsi="Times New Roman" w:cs="Times New Roman"/>
          <w:lang w:val="en-US"/>
        </w:rPr>
        <w:t>,</w:t>
      </w:r>
      <w:r w:rsidRPr="00E04B1D">
        <w:rPr>
          <w:rFonts w:ascii="Times New Roman" w:eastAsia="Times New Roman" w:hAnsi="Times New Roman" w:cs="Times New Roman"/>
          <w:lang w:val="en-US"/>
        </w:rPr>
        <w:t xml:space="preserve"> which influence environmentally conscious behavior that attracted attention</w:t>
      </w:r>
      <w:r>
        <w:rPr>
          <w:rFonts w:ascii="Times New Roman" w:eastAsia="Times New Roman" w:hAnsi="Times New Roman" w:cs="Times New Roman"/>
          <w:lang w:val="en-US"/>
        </w:rPr>
        <w:t>,</w:t>
      </w:r>
      <w:r w:rsidRPr="00E04B1D">
        <w:rPr>
          <w:rFonts w:ascii="Times New Roman" w:eastAsia="Times New Roman" w:hAnsi="Times New Roman" w:cs="Times New Roman"/>
          <w:lang w:val="en-US"/>
        </w:rPr>
        <w:t xml:space="preserve"> are:</w:t>
      </w:r>
    </w:p>
    <w:p w14:paraId="29F82D17" w14:textId="26AB3511" w:rsidR="00987955" w:rsidRPr="00E04B1D" w:rsidRDefault="00E04B1D">
      <w:pPr>
        <w:pStyle w:val="normal"/>
        <w:spacing w:after="28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highlight w:val="white"/>
          <w:lang w:val="en-US"/>
        </w:rPr>
        <w:t>The first factor that influences environmentally conscious behavior is to increase consumer’s environmental knowledge. Many</w:t>
      </w:r>
      <w:r w:rsidRPr="00E04B1D">
        <w:rPr>
          <w:rFonts w:ascii="Times New Roman" w:eastAsia="Times New Roman" w:hAnsi="Times New Roman" w:cs="Times New Roman"/>
          <w:lang w:val="en-US"/>
        </w:rPr>
        <w:t xml:space="preserve"> studies have shown that environmental knowledge generally influences pro-environmental attitudes, which consequently motivates env</w:t>
      </w:r>
      <w:r w:rsidR="003868B9">
        <w:rPr>
          <w:rFonts w:ascii="Times New Roman" w:eastAsia="Times New Roman" w:hAnsi="Times New Roman" w:cs="Times New Roman"/>
          <w:lang w:val="en-US"/>
        </w:rPr>
        <w:t xml:space="preserve">ironmentally </w:t>
      </w:r>
      <w:r w:rsidR="003868B9">
        <w:rPr>
          <w:rFonts w:ascii="Times New Roman" w:eastAsia="Times New Roman" w:hAnsi="Times New Roman" w:cs="Times New Roman"/>
          <w:lang w:val="en-US"/>
        </w:rPr>
        <w:lastRenderedPageBreak/>
        <w:t>responsible consumption</w:t>
      </w:r>
      <w:r w:rsidRPr="00E04B1D">
        <w:rPr>
          <w:rFonts w:ascii="Times New Roman" w:eastAsia="Times New Roman" w:hAnsi="Times New Roman" w:cs="Times New Roman"/>
          <w:lang w:val="en-US"/>
        </w:rPr>
        <w:t xml:space="preserve"> behavior (Haron, Paim, &amp; Yahaya, 2005: Moisander, 2000). </w:t>
      </w:r>
      <w:r w:rsidRPr="00E04B1D">
        <w:rPr>
          <w:rFonts w:ascii="Times New Roman" w:eastAsia="Times New Roman" w:hAnsi="Times New Roman" w:cs="Times New Roman"/>
          <w:highlight w:val="white"/>
          <w:lang w:val="en-US"/>
        </w:rPr>
        <w:t>In contrast, providing consumers with information has not been proven a successful means to promote environmentally behavior (Ölander &amp; Thøgersen, 2014)</w:t>
      </w:r>
      <w:r w:rsidRPr="00E04B1D">
        <w:rPr>
          <w:rFonts w:ascii="Times New Roman" w:eastAsia="Times New Roman" w:hAnsi="Times New Roman" w:cs="Times New Roman"/>
          <w:lang w:val="en-US"/>
        </w:rPr>
        <w:t xml:space="preserve">. Moreover, </w:t>
      </w:r>
      <w:r w:rsidRPr="00E04B1D">
        <w:rPr>
          <w:rFonts w:ascii="Times New Roman" w:eastAsia="Times New Roman" w:hAnsi="Times New Roman" w:cs="Times New Roman"/>
          <w:highlight w:val="white"/>
          <w:lang w:val="en-US"/>
        </w:rPr>
        <w:t>Ölander and Thøgersen (2014) discuss that</w:t>
      </w:r>
      <w:r w:rsidRPr="00E04B1D">
        <w:rPr>
          <w:rFonts w:ascii="Times New Roman" w:eastAsia="Times New Roman" w:hAnsi="Times New Roman" w:cs="Times New Roman"/>
          <w:lang w:val="en-US"/>
        </w:rPr>
        <w:t xml:space="preserve"> too much information can even counteract environmentally behavior. </w:t>
      </w:r>
      <w:r w:rsidRPr="00E04B1D">
        <w:rPr>
          <w:rFonts w:ascii="Times New Roman" w:eastAsia="Times New Roman" w:hAnsi="Times New Roman" w:cs="Times New Roman"/>
          <w:highlight w:val="white"/>
          <w:lang w:val="en-US"/>
        </w:rPr>
        <w:t>In addition, some scholars agree that only a small fraction of pro-environmental behavior can be directly linked to environmental knowledge and awareness (Kollmuss &amp; Agyeman, 2002). Last</w:t>
      </w:r>
      <w:r w:rsidRPr="00E04B1D">
        <w:rPr>
          <w:rFonts w:ascii="Times New Roman" w:eastAsia="Times New Roman" w:hAnsi="Times New Roman" w:cs="Times New Roman"/>
          <w:lang w:val="en-US"/>
        </w:rPr>
        <w:t xml:space="preserve">, it might also be necessary to make a distinction between consumers’ level of knowledge about an environmental issue, because it has a significant impact on </w:t>
      </w:r>
      <w:proofErr w:type="gramStart"/>
      <w:r w:rsidRPr="00E04B1D">
        <w:rPr>
          <w:rFonts w:ascii="Times New Roman" w:eastAsia="Times New Roman" w:hAnsi="Times New Roman" w:cs="Times New Roman"/>
          <w:lang w:val="en-US"/>
        </w:rPr>
        <w:t>decision making</w:t>
      </w:r>
      <w:proofErr w:type="gramEnd"/>
      <w:r w:rsidRPr="00E04B1D">
        <w:rPr>
          <w:rFonts w:ascii="Times New Roman" w:eastAsia="Times New Roman" w:hAnsi="Times New Roman" w:cs="Times New Roman"/>
          <w:lang w:val="en-US"/>
        </w:rPr>
        <w:t xml:space="preserve"> (Kaplan, 1991). All in all, there is ambiguity about whether environmental knowledge influences environmentally conscious behavior.</w:t>
      </w:r>
    </w:p>
    <w:p w14:paraId="30E6A113" w14:textId="01636F29" w:rsidR="00987955" w:rsidRPr="00E04B1D" w:rsidRDefault="00E04B1D">
      <w:pPr>
        <w:pStyle w:val="normal"/>
        <w:spacing w:after="28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The second factor is to shift </w:t>
      </w:r>
      <w:proofErr w:type="gramStart"/>
      <w:r w:rsidRPr="00E04B1D">
        <w:rPr>
          <w:rFonts w:ascii="Times New Roman" w:eastAsia="Times New Roman" w:hAnsi="Times New Roman" w:cs="Times New Roman"/>
          <w:lang w:val="en-US"/>
        </w:rPr>
        <w:t>consumers</w:t>
      </w:r>
      <w:proofErr w:type="gramEnd"/>
      <w:r w:rsidRPr="00E04B1D">
        <w:rPr>
          <w:rFonts w:ascii="Times New Roman" w:eastAsia="Times New Roman" w:hAnsi="Times New Roman" w:cs="Times New Roman"/>
          <w:lang w:val="en-US"/>
        </w:rPr>
        <w:t xml:space="preserve"> attitudes through awareness campaigns. Research indicates that consumer awareness and sustainability-focused value orientation have a direct positive i</w:t>
      </w:r>
      <w:r w:rsidR="003868B9">
        <w:rPr>
          <w:rFonts w:ascii="Times New Roman" w:eastAsia="Times New Roman" w:hAnsi="Times New Roman" w:cs="Times New Roman"/>
          <w:lang w:val="en-US"/>
        </w:rPr>
        <w:t>nfluence on sustainable consumption</w:t>
      </w:r>
      <w:r w:rsidRPr="00E04B1D">
        <w:rPr>
          <w:rFonts w:ascii="Times New Roman" w:eastAsia="Times New Roman" w:hAnsi="Times New Roman" w:cs="Times New Roman"/>
          <w:lang w:val="en-US"/>
        </w:rPr>
        <w:t xml:space="preserve"> behavior (Buerke, Straatmann, Lin-Hi, &amp; Müller, 2017). Hansen and Schrader (1997) argue that consumer awareness is a necessary prerequisite for a change in sustainable consumption behavior. According to this research, a certain level of awareness was already realized among German consumers on an abstract level. Two decades ago, research has shown that 75% of German consumers strongly believed that users are able to exercise consi</w:t>
      </w:r>
      <w:r w:rsidR="00CB22D5">
        <w:rPr>
          <w:rFonts w:ascii="Times New Roman" w:eastAsia="Times New Roman" w:hAnsi="Times New Roman" w:cs="Times New Roman"/>
          <w:lang w:val="en-US"/>
        </w:rPr>
        <w:t>derable pressure on producers (I</w:t>
      </w:r>
      <w:r w:rsidRPr="00E04B1D">
        <w:rPr>
          <w:rFonts w:ascii="Times New Roman" w:eastAsia="Times New Roman" w:hAnsi="Times New Roman" w:cs="Times New Roman"/>
          <w:lang w:val="en-US"/>
        </w:rPr>
        <w:t>mug, 1997). Despite the awareness among consumers, it failed to gain ground over the past decades, since consumption is still an important topic in the sustainability debate. Overall, this study illustrates that it remains an important task to turn this awareness into sustainable action.</w:t>
      </w:r>
    </w:p>
    <w:p w14:paraId="1ABE27F4" w14:textId="77777777" w:rsidR="00987955" w:rsidRPr="00E04B1D" w:rsidRDefault="00E04B1D">
      <w:pPr>
        <w:pStyle w:val="normal"/>
        <w:spacing w:after="28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The third factor is to alter the symbolic meaning of consumption by making sustainability a value. For example, attach new sustainability values ​​to certain consumer goods, such as equality, human rights, and care for nature (Tukker et al., 2010). Alternative, sustainable values should be articulated to consumption through activities of the government, NGO’s and consumer associations e.g. actions by the government to set the standard by promoting anti-smoking campaigns (Tukker et al., 2010). Comparably, the efforts of prominent figures such as Al Gore (2006), Nicholas Stern (2007), and Greta Thunberg (2019) have called for action on the climate crisis through effective use of the media. In addition, the United Nations also contributed to change the public opinion towards climate change through the Millenium Goals. These examples of actions by different people and groups have moved the consumer’s </w:t>
      </w:r>
      <w:r w:rsidRPr="00E04B1D">
        <w:rPr>
          <w:rFonts w:ascii="Times New Roman" w:eastAsia="Times New Roman" w:hAnsi="Times New Roman" w:cs="Times New Roman"/>
          <w:lang w:val="en-US"/>
        </w:rPr>
        <w:lastRenderedPageBreak/>
        <w:t>mind towards a greater urgency to act on climate change (Tukker et al., 2010). Unfortunately, there is still a need to translate this urgency into action.</w:t>
      </w:r>
    </w:p>
    <w:p w14:paraId="0C0F6B26" w14:textId="77777777" w:rsidR="00987955" w:rsidRPr="00E04B1D" w:rsidRDefault="00E04B1D">
      <w:pPr>
        <w:pStyle w:val="normal"/>
        <w:spacing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The fourth factor that influences environmentally conscious behavior is to change consumers’ habits and routines. Changing a habit is difficult, even if this new behavior has advantages over the old one (</w:t>
      </w:r>
      <w:r w:rsidRPr="00E04B1D">
        <w:rPr>
          <w:rFonts w:ascii="Times New Roman" w:eastAsia="Times New Roman" w:hAnsi="Times New Roman" w:cs="Times New Roman"/>
          <w:highlight w:val="white"/>
          <w:lang w:val="en-US"/>
        </w:rPr>
        <w:t>Kollmuss &amp; Agyeman, 2002)</w:t>
      </w:r>
      <w:r w:rsidRPr="00E04B1D">
        <w:rPr>
          <w:rFonts w:ascii="Times New Roman" w:eastAsia="Times New Roman" w:hAnsi="Times New Roman" w:cs="Times New Roman"/>
          <w:lang w:val="en-US"/>
        </w:rPr>
        <w:t xml:space="preserve">. An example to change habits and routines is through public campaigns. According to Gram-Hanssen (2008), it appears to have a positive influence on sustainable behavior, for instance by shutting of standby power. However, Verplanken and Wood (2006) give some reasons why communication measures might not be effective in influencing habitual behavior. First of all, people with strong habits expect prior experiences to be repeated. Moreover, the automatic activation of habits is probably also the reason why habitual performance is so often perpetuated instead of taking an alternative course of action (Orbell &amp; Verplanken, 2010). Taken together, the ‘automaticity’ of everyday consumption activities and the stability of the daily context make it difficult to trigger consumers to change unsustainable consumption behavior (Schäfer, Jaeger-Erben, &amp; Bamberg, 2012). </w:t>
      </w:r>
    </w:p>
    <w:p w14:paraId="468E4A6D" w14:textId="77777777" w:rsidR="00987955" w:rsidRPr="00E04B1D" w:rsidRDefault="00987955">
      <w:pPr>
        <w:pStyle w:val="normal"/>
        <w:spacing w:line="360" w:lineRule="auto"/>
        <w:jc w:val="both"/>
        <w:rPr>
          <w:rFonts w:ascii="Times New Roman" w:eastAsia="Times New Roman" w:hAnsi="Times New Roman" w:cs="Times New Roman"/>
          <w:lang w:val="en-US"/>
        </w:rPr>
      </w:pPr>
    </w:p>
    <w:p w14:paraId="5BCA0539" w14:textId="77777777" w:rsidR="00987955" w:rsidRPr="00E04B1D" w:rsidRDefault="00E04B1D">
      <w:pPr>
        <w:pStyle w:val="normal"/>
        <w:spacing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The fifth and the last factor </w:t>
      </w:r>
      <w:proofErr w:type="gramStart"/>
      <w:r w:rsidRPr="00E04B1D">
        <w:rPr>
          <w:rFonts w:ascii="Times New Roman" w:eastAsia="Times New Roman" w:hAnsi="Times New Roman" w:cs="Times New Roman"/>
          <w:lang w:val="en-US"/>
        </w:rPr>
        <w:t>is</w:t>
      </w:r>
      <w:proofErr w:type="gramEnd"/>
      <w:r w:rsidRPr="00E04B1D">
        <w:rPr>
          <w:rFonts w:ascii="Times New Roman" w:eastAsia="Times New Roman" w:hAnsi="Times New Roman" w:cs="Times New Roman"/>
          <w:lang w:val="en-US"/>
        </w:rPr>
        <w:t xml:space="preserve"> to create a window of opportunity for behavioral changes. </w:t>
      </w:r>
      <w:proofErr w:type="gramStart"/>
      <w:r w:rsidRPr="00E04B1D">
        <w:rPr>
          <w:rFonts w:ascii="Times New Roman" w:eastAsia="Times New Roman" w:hAnsi="Times New Roman" w:cs="Times New Roman"/>
          <w:lang w:val="en-US"/>
        </w:rPr>
        <w:t>According to social scientists, habits and routines are often changed by disruptive events or other ‘windows of opportunities’</w:t>
      </w:r>
      <w:proofErr w:type="gramEnd"/>
      <w:r w:rsidRPr="00E04B1D">
        <w:rPr>
          <w:rFonts w:ascii="Times New Roman" w:eastAsia="Times New Roman" w:hAnsi="Times New Roman" w:cs="Times New Roman"/>
          <w:lang w:val="en-US"/>
        </w:rPr>
        <w:t xml:space="preserve"> (Tukker et al., 2010). These life events can provide a new foundation for an alternative - and more sustainable - consumption behavior (e.g., Schäfer et al., 2012). A contemporary example is the </w:t>
      </w:r>
      <w:r w:rsidRPr="00E04B1D">
        <w:rPr>
          <w:rFonts w:ascii="Times New Roman" w:eastAsia="Times New Roman" w:hAnsi="Times New Roman" w:cs="Times New Roman"/>
          <w:i/>
          <w:lang w:val="en-US"/>
        </w:rPr>
        <w:t>Covid-19 crisis</w:t>
      </w:r>
      <w:r w:rsidRPr="00E04B1D">
        <w:rPr>
          <w:rFonts w:ascii="Times New Roman" w:eastAsia="Times New Roman" w:hAnsi="Times New Roman" w:cs="Times New Roman"/>
          <w:lang w:val="en-US"/>
        </w:rPr>
        <w:t xml:space="preserve">. This life event has disrupted our everyday lives, which could give a positive stimulant for sustainable behavior change. Sustainable consumption has gained momentum over the last years and the Covid-19 crisis could be a tipping point towards more sustainable consumption choices (Boons et al., 2020). However, it is still uncertain how this will evolve in the future because we do not have control over disruptive life events. </w:t>
      </w:r>
    </w:p>
    <w:p w14:paraId="70373C70" w14:textId="101C7543" w:rsidR="00987955" w:rsidRPr="00E04B1D" w:rsidRDefault="00E04B1D">
      <w:pPr>
        <w:pStyle w:val="normal"/>
        <w:spacing w:before="240" w:after="240" w:line="360" w:lineRule="auto"/>
        <w:jc w:val="both"/>
        <w:rPr>
          <w:rFonts w:ascii="Times New Roman" w:eastAsia="Times New Roman" w:hAnsi="Times New Roman" w:cs="Times New Roman"/>
          <w:highlight w:val="white"/>
          <w:lang w:val="en-US"/>
        </w:rPr>
      </w:pPr>
      <w:r w:rsidRPr="00E04B1D">
        <w:rPr>
          <w:rFonts w:ascii="Times New Roman" w:eastAsia="Times New Roman" w:hAnsi="Times New Roman" w:cs="Times New Roman"/>
          <w:highlight w:val="white"/>
          <w:lang w:val="en-US"/>
        </w:rPr>
        <w:t xml:space="preserve">Given the diversity of these viewpoints, </w:t>
      </w:r>
      <w:r>
        <w:rPr>
          <w:rFonts w:ascii="Times New Roman" w:eastAsia="Times New Roman" w:hAnsi="Times New Roman" w:cs="Times New Roman"/>
          <w:highlight w:val="white"/>
          <w:lang w:val="en-US"/>
        </w:rPr>
        <w:t>there might not be one broadly applicable solution</w:t>
      </w:r>
      <w:r w:rsidRPr="00E04B1D">
        <w:rPr>
          <w:rFonts w:ascii="Times New Roman" w:eastAsia="Times New Roman" w:hAnsi="Times New Roman" w:cs="Times New Roman"/>
          <w:highlight w:val="white"/>
          <w:lang w:val="en-US"/>
        </w:rPr>
        <w:t xml:space="preserve"> to influence sustainable consumption behavior. Previously discussed literature on sustainable consumption assumes rational </w:t>
      </w:r>
      <w:proofErr w:type="gramStart"/>
      <w:r w:rsidRPr="00E04B1D">
        <w:rPr>
          <w:rFonts w:ascii="Times New Roman" w:eastAsia="Times New Roman" w:hAnsi="Times New Roman" w:cs="Times New Roman"/>
          <w:highlight w:val="white"/>
          <w:lang w:val="en-US"/>
        </w:rPr>
        <w:t>decision making</w:t>
      </w:r>
      <w:proofErr w:type="gramEnd"/>
      <w:r w:rsidRPr="00E04B1D">
        <w:rPr>
          <w:rFonts w:ascii="Times New Roman" w:eastAsia="Times New Roman" w:hAnsi="Times New Roman" w:cs="Times New Roman"/>
          <w:highlight w:val="white"/>
          <w:lang w:val="en-US"/>
        </w:rPr>
        <w:t xml:space="preserve">. This means that the consumer has perfect information to make the right product choice. However, the idea of rational choice is a misconception (Simon, 1955). At least 80% of the motives for sustainable or unsustainable behavior </w:t>
      </w:r>
      <w:proofErr w:type="gramStart"/>
      <w:r w:rsidRPr="00E04B1D">
        <w:rPr>
          <w:rFonts w:ascii="Times New Roman" w:eastAsia="Times New Roman" w:hAnsi="Times New Roman" w:cs="Times New Roman"/>
          <w:highlight w:val="white"/>
          <w:lang w:val="en-US"/>
        </w:rPr>
        <w:t>appears</w:t>
      </w:r>
      <w:proofErr w:type="gramEnd"/>
      <w:r w:rsidRPr="00E04B1D">
        <w:rPr>
          <w:rFonts w:ascii="Times New Roman" w:eastAsia="Times New Roman" w:hAnsi="Times New Roman" w:cs="Times New Roman"/>
          <w:highlight w:val="white"/>
          <w:lang w:val="en-US"/>
        </w:rPr>
        <w:t xml:space="preserve"> to be situational factors and other internal factors, such as economic </w:t>
      </w:r>
      <w:r w:rsidRPr="00E04B1D">
        <w:rPr>
          <w:rFonts w:ascii="Times New Roman" w:eastAsia="Times New Roman" w:hAnsi="Times New Roman" w:cs="Times New Roman"/>
          <w:highlight w:val="white"/>
          <w:lang w:val="en-US"/>
        </w:rPr>
        <w:lastRenderedPageBreak/>
        <w:t>constraints or social pressure (Fliegenschnee &amp; Schelakovsky, 1998; Kollmuss &amp; Agyeman, 2002). The focus on changing behavior through a rational model could be the reason why we have failed so far to significantly narrow the attitude-behavior gap. U</w:t>
      </w:r>
      <w:r w:rsidRPr="00E04B1D">
        <w:rPr>
          <w:rFonts w:ascii="Times New Roman" w:eastAsia="Times New Roman" w:hAnsi="Times New Roman" w:cs="Times New Roman"/>
          <w:lang w:val="en-US"/>
        </w:rPr>
        <w:t xml:space="preserve">nderstanding sustainable consumption behavior is complex and, therefore, asks for a situational approach, because </w:t>
      </w:r>
      <w:r w:rsidR="003868B9">
        <w:rPr>
          <w:rFonts w:ascii="Times New Roman" w:eastAsia="Times New Roman" w:hAnsi="Times New Roman" w:cs="Times New Roman"/>
          <w:highlight w:val="white"/>
          <w:lang w:val="en-US"/>
        </w:rPr>
        <w:t>consumption</w:t>
      </w:r>
      <w:r w:rsidRPr="00E04B1D">
        <w:rPr>
          <w:rFonts w:ascii="Times New Roman" w:eastAsia="Times New Roman" w:hAnsi="Times New Roman" w:cs="Times New Roman"/>
          <w:highlight w:val="white"/>
          <w:lang w:val="en-US"/>
        </w:rPr>
        <w:t xml:space="preserve"> behavior is the most unstable and unpredictable part of the entire supply chain (Terlau &amp; Hirsch, 2015)</w:t>
      </w:r>
      <w:r w:rsidRPr="00E04B1D">
        <w:rPr>
          <w:rFonts w:ascii="Times New Roman" w:eastAsia="Times New Roman" w:hAnsi="Times New Roman" w:cs="Times New Roman"/>
          <w:lang w:val="en-US"/>
        </w:rPr>
        <w:t>. Nudging offers a tool that instantly overcomes the barriers in cognitive decision-making. Moreover, digital nudging provides customizable principles to change the digital decision environment in, for example, e-commerce. It can offer a digital solution to the problem and, thereby, reduces the attitude-behavior gap.</w:t>
      </w:r>
    </w:p>
    <w:p w14:paraId="121681A3" w14:textId="27DE4E11"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Nudging</w:t>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Nudging is rooted in a growing body of</w:t>
      </w:r>
      <w:r w:rsidR="003449A6">
        <w:rPr>
          <w:rFonts w:ascii="Times New Roman" w:eastAsia="Times New Roman" w:hAnsi="Times New Roman" w:cs="Times New Roman"/>
          <w:lang w:val="en-US"/>
        </w:rPr>
        <w:t xml:space="preserve"> academic research in the field</w:t>
      </w:r>
      <w:r w:rsidRPr="00E04B1D">
        <w:rPr>
          <w:rFonts w:ascii="Times New Roman" w:eastAsia="Times New Roman" w:hAnsi="Times New Roman" w:cs="Times New Roman"/>
          <w:lang w:val="en-US"/>
        </w:rPr>
        <w:t xml:space="preserve"> of behavioral economics, which has shown that individuals often make irrational decisions because of cognitive, emotional, and social factors (Thaler &amp; Sunstein, 2009). This is in contrast with the traditional economic theory, which suggests that human behavior is fully rational. Prior research has shown that humans are bounded by their own cognitive limits (Simon, 1955) and heuristics and biases have an influence on our decision-making (Tversky &amp; Kahneman, 1974). The dual-process theory provides the theoretical foundation for nudging (Kahneman &amp; Frederick, 2002). This Nobel Prize-Winning theory explains that humans use two cognitive systems to assess information during decision-making: System 1 and System 2. Sometimes people rely on System 1, which is fast, heuristic-based, intuitive, and effortless. In other situations, people rely on System 2, which is slower, rule-based, analytical, and controlled (Evans &amp; Stanovich, 2013). Nudge theorists discuss that the reason why people make poor lifestyle decisions is usually because System 1 is activated (Sunstein, 2014; Thaler &amp; Sunstein, 2009). Based on these insights from behavioral economics, Thaler and Sunstein (2009) introduce nudging as a notion that influences human behavior by consciously designing choice environments. In agreement with libertarian paternalism, nudges should benefit the decision-maker, retain the full freedom of choice, and be easily avoidable (Thaler &amp; Sunstein 2009). Libertarian paternalism is the idea that the government can positively influence the behavior of its citizens, while also respecting freedom of choice (Sunstein, 2014). In addition, these features contribute to the fact that </w:t>
      </w:r>
      <w:r w:rsidR="003449A6" w:rsidRPr="00E04B1D">
        <w:rPr>
          <w:rFonts w:ascii="Times New Roman" w:eastAsia="Times New Roman" w:hAnsi="Times New Roman" w:cs="Times New Roman"/>
          <w:lang w:val="en-US"/>
        </w:rPr>
        <w:t>individuals often not actively perceive nudges</w:t>
      </w:r>
      <w:r w:rsidRPr="00E04B1D">
        <w:rPr>
          <w:rFonts w:ascii="Times New Roman" w:eastAsia="Times New Roman" w:hAnsi="Times New Roman" w:cs="Times New Roman"/>
          <w:lang w:val="en-US"/>
        </w:rPr>
        <w:t>, which is for example not the case with choice editing. Thaler and Sunstein (2009) provide the following definition:</w:t>
      </w:r>
    </w:p>
    <w:p w14:paraId="047801E4" w14:textId="77777777"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i/>
          <w:lang w:val="en-US"/>
        </w:rPr>
        <w:lastRenderedPageBreak/>
        <w:t>“A nudge, as we will use the term, is any aspect of the choice architecture that alters people’s behavior in a predictable way without forbidding any options or significantly changing their economic incentives. To count as a mere nudge, the intervention must be easy and cheap to avoid. Nudges are not mandates. Putting fruit at eye level counts as a nudge. Banning junk food does not”</w:t>
      </w:r>
      <w:r w:rsidRPr="00E04B1D">
        <w:rPr>
          <w:rFonts w:ascii="Times New Roman" w:eastAsia="Times New Roman" w:hAnsi="Times New Roman" w:cs="Times New Roman"/>
          <w:lang w:val="en-US"/>
        </w:rPr>
        <w:t xml:space="preserve"> (p.6).</w:t>
      </w:r>
    </w:p>
    <w:p w14:paraId="0AED39BC" w14:textId="77777777" w:rsidR="00987955" w:rsidRPr="00E04B1D" w:rsidRDefault="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Researchers argue that the decision environment influences the choice made. The way an option is presented can also cause individuals to act in a predictable manner because they have the tendency to construct their preferences with regards to the immediate choice situation (Thaler &amp; Sunstein, 2009). Therefore, a situational approach is needed that can instantly respond to different decision environments and the unpredictability of the consumer. This also applies to the digital environment according to Weinmann et al. (2016). They discuss that there is no neutral way to present choices in offline environments and in online environments because the design of digital choice environments always influences people’s choices.</w:t>
      </w:r>
    </w:p>
    <w:p w14:paraId="49CC93B9" w14:textId="1665A7F0"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Digital Nudging</w:t>
      </w:r>
      <w:r w:rsidRPr="00E04B1D">
        <w:rPr>
          <w:rFonts w:ascii="Times New Roman" w:eastAsia="Times New Roman" w:hAnsi="Times New Roman" w:cs="Times New Roman"/>
          <w:lang w:val="en-US"/>
        </w:rPr>
        <w:tab/>
      </w:r>
      <w:r>
        <w:rPr>
          <w:rFonts w:ascii="Times New Roman" w:eastAsia="Times New Roman" w:hAnsi="Times New Roman" w:cs="Times New Roman"/>
          <w:lang w:val="en-US"/>
        </w:rPr>
        <w:br/>
      </w:r>
      <w:r>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There is a growing body of nudging, but digital nudging is still in development </w:t>
      </w:r>
      <w:r w:rsidRPr="00E04B1D">
        <w:rPr>
          <w:rFonts w:ascii="Times New Roman" w:eastAsia="Times New Roman" w:hAnsi="Times New Roman" w:cs="Times New Roman"/>
          <w:highlight w:val="white"/>
          <w:lang w:val="en-US"/>
        </w:rPr>
        <w:t>(Weinmann et al., 2016)</w:t>
      </w:r>
      <w:r w:rsidRPr="00E04B1D">
        <w:rPr>
          <w:rFonts w:ascii="Times New Roman" w:eastAsia="Times New Roman" w:hAnsi="Times New Roman" w:cs="Times New Roman"/>
          <w:lang w:val="en-US"/>
        </w:rPr>
        <w:t xml:space="preserve">. “While a number of researchers have suggested guidelines for selecting and implementing nudges in offline contexts (Datta &amp; Mullainathan, 2014; Ly, Mazar, Zhao, &amp; Soman, 2013; Thaler &amp; Sunstein, 2013; etc.) </w:t>
      </w:r>
      <w:proofErr w:type="gramStart"/>
      <w:r w:rsidRPr="00E04B1D">
        <w:rPr>
          <w:rFonts w:ascii="Times New Roman" w:eastAsia="Times New Roman" w:hAnsi="Times New Roman" w:cs="Times New Roman"/>
          <w:lang w:val="en-US"/>
        </w:rPr>
        <w:t>information</w:t>
      </w:r>
      <w:proofErr w:type="gramEnd"/>
      <w:r w:rsidRPr="00E04B1D">
        <w:rPr>
          <w:rFonts w:ascii="Times New Roman" w:eastAsia="Times New Roman" w:hAnsi="Times New Roman" w:cs="Times New Roman"/>
          <w:lang w:val="en-US"/>
        </w:rPr>
        <w:t xml:space="preserve"> systems present unique opportunities for harnessing the power of nudging” (Schneider et al., 2018, p.70). This type of nudge in the digital environment is called a ‘digital nudge’. Digital nudging can be defined as </w:t>
      </w:r>
      <w:r w:rsidRPr="00E04B1D">
        <w:rPr>
          <w:rFonts w:ascii="Times New Roman" w:eastAsia="Times New Roman" w:hAnsi="Times New Roman" w:cs="Times New Roman"/>
          <w:i/>
          <w:lang w:val="en-US"/>
        </w:rPr>
        <w:t>“the attempt to influence decision-making, judgment, or behavior in a predictable way by counteracting the cognitive boundaries, biases, routines, and habits that hinder individuals from acting to their own benefit in the digital sphere”</w:t>
      </w:r>
      <w:r w:rsidRPr="00E04B1D">
        <w:rPr>
          <w:rFonts w:ascii="Times New Roman" w:eastAsia="Times New Roman" w:hAnsi="Times New Roman" w:cs="Times New Roman"/>
          <w:lang w:val="en-US"/>
        </w:rPr>
        <w:t xml:space="preserve"> (Mirsch et al., 2018, p.3). Digital nudging has</w:t>
      </w:r>
      <w:r w:rsidR="003449A6">
        <w:rPr>
          <w:rFonts w:ascii="Times New Roman" w:eastAsia="Times New Roman" w:hAnsi="Times New Roman" w:cs="Times New Roman"/>
          <w:lang w:val="en-US"/>
        </w:rPr>
        <w:t xml:space="preserve"> already</w:t>
      </w:r>
      <w:r w:rsidRPr="00E04B1D">
        <w:rPr>
          <w:rFonts w:ascii="Times New Roman" w:eastAsia="Times New Roman" w:hAnsi="Times New Roman" w:cs="Times New Roman"/>
          <w:lang w:val="en-US"/>
        </w:rPr>
        <w:t xml:space="preserve"> been applied by different actors, such as the government, and in different industries, like energy consumption.</w:t>
      </w:r>
    </w:p>
    <w:p w14:paraId="484C0369" w14:textId="77777777" w:rsidR="00987955" w:rsidRPr="00E04B1D" w:rsidRDefault="00E04B1D">
      <w:pPr>
        <w:pStyle w:val="normal"/>
        <w:spacing w:before="240" w:after="240" w:line="360" w:lineRule="auto"/>
        <w:jc w:val="both"/>
        <w:rPr>
          <w:rFonts w:ascii="Times New Roman" w:eastAsia="Times New Roman" w:hAnsi="Times New Roman" w:cs="Times New Roman"/>
          <w:b/>
          <w:lang w:val="en-US"/>
        </w:rPr>
      </w:pPr>
      <w:r>
        <w:rPr>
          <w:rFonts w:ascii="Times New Roman" w:eastAsia="Times New Roman" w:hAnsi="Times New Roman" w:cs="Times New Roman"/>
          <w:b/>
          <w:lang w:val="en-US"/>
        </w:rPr>
        <w:t>Digital nudging principles</w:t>
      </w:r>
      <w:r>
        <w:rPr>
          <w:rFonts w:ascii="Times New Roman" w:eastAsia="Times New Roman" w:hAnsi="Times New Roman" w:cs="Times New Roman"/>
          <w:b/>
          <w:lang w:val="en-US"/>
        </w:rPr>
        <w:tab/>
      </w:r>
      <w:r>
        <w:rPr>
          <w:rFonts w:ascii="Times New Roman" w:eastAsia="Times New Roman" w:hAnsi="Times New Roman" w:cs="Times New Roman"/>
          <w:b/>
          <w:lang w:val="en-US"/>
        </w:rPr>
        <w:br/>
      </w:r>
      <w:r>
        <w:rPr>
          <w:rFonts w:ascii="Times New Roman" w:eastAsia="Times New Roman" w:hAnsi="Times New Roman" w:cs="Times New Roman"/>
          <w:b/>
          <w:lang w:val="en-US"/>
        </w:rPr>
        <w:tab/>
      </w:r>
      <w:r w:rsidRPr="00E04B1D">
        <w:rPr>
          <w:rFonts w:ascii="Times New Roman" w:eastAsia="Times New Roman" w:hAnsi="Times New Roman" w:cs="Times New Roman"/>
          <w:highlight w:val="white"/>
          <w:lang w:val="en-US"/>
        </w:rPr>
        <w:t>There are multiple digital nudges available, and it has a wide variety in how this is executed. Little research has been done about digital nudging and its application to the field of e-commerce. Table 1 provides a literature overview of a selection of digital nudging principles that are, amongst others, applicable to e-commerce: default, feedback, and descriptive norms.</w:t>
      </w:r>
    </w:p>
    <w:p w14:paraId="272BBFDE" w14:textId="77777777" w:rsidR="00987955" w:rsidRPr="00E04B1D" w:rsidRDefault="00E04B1D">
      <w:pPr>
        <w:pStyle w:val="normal"/>
        <w:spacing w:line="360" w:lineRule="auto"/>
        <w:jc w:val="center"/>
        <w:rPr>
          <w:rFonts w:ascii="Times New Roman" w:eastAsia="Times New Roman" w:hAnsi="Times New Roman" w:cs="Times New Roman"/>
          <w:lang w:val="en-US"/>
        </w:rPr>
      </w:pPr>
      <w:r w:rsidRPr="00E04B1D">
        <w:rPr>
          <w:rFonts w:ascii="Times New Roman" w:eastAsia="Times New Roman" w:hAnsi="Times New Roman" w:cs="Times New Roman"/>
          <w:b/>
          <w:lang w:val="en-US"/>
        </w:rPr>
        <w:lastRenderedPageBreak/>
        <w:t>Table 1.</w:t>
      </w:r>
      <w:r w:rsidRPr="00E04B1D">
        <w:rPr>
          <w:rFonts w:ascii="Times New Roman" w:eastAsia="Times New Roman" w:hAnsi="Times New Roman" w:cs="Times New Roman"/>
          <w:lang w:val="en-US"/>
        </w:rPr>
        <w:t xml:space="preserve"> Literature overview of digital nudging principles</w:t>
      </w:r>
    </w:p>
    <w:tbl>
      <w:tblPr>
        <w:tblStyle w:val="a"/>
        <w:tblW w:w="922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2010"/>
        <w:gridCol w:w="2010"/>
        <w:gridCol w:w="3495"/>
      </w:tblGrid>
      <w:tr w:rsidR="00987955" w:rsidRPr="00E04B1D" w14:paraId="07C606BA" w14:textId="77777777">
        <w:tc>
          <w:tcPr>
            <w:tcW w:w="1710" w:type="dxa"/>
            <w:tcBorders>
              <w:top w:val="single" w:sz="18" w:space="0" w:color="000000"/>
              <w:left w:val="nil"/>
              <w:right w:val="nil"/>
            </w:tcBorders>
            <w:shd w:val="clear" w:color="auto" w:fill="auto"/>
            <w:tcMar>
              <w:top w:w="100" w:type="dxa"/>
              <w:left w:w="100" w:type="dxa"/>
              <w:bottom w:w="100" w:type="dxa"/>
              <w:right w:w="100" w:type="dxa"/>
            </w:tcMar>
          </w:tcPr>
          <w:p w14:paraId="546C70A1" w14:textId="77777777" w:rsidR="00987955" w:rsidRPr="00E04B1D" w:rsidRDefault="00E04B1D">
            <w:pPr>
              <w:pStyle w:val="normal"/>
              <w:widowControl w:val="0"/>
              <w:rPr>
                <w:rFonts w:ascii="Times New Roman" w:eastAsia="Times New Roman" w:hAnsi="Times New Roman" w:cs="Times New Roman"/>
                <w:b/>
                <w:sz w:val="18"/>
                <w:szCs w:val="18"/>
                <w:lang w:val="en-US"/>
              </w:rPr>
            </w:pPr>
            <w:r w:rsidRPr="00E04B1D">
              <w:rPr>
                <w:rFonts w:ascii="Times New Roman" w:eastAsia="Times New Roman" w:hAnsi="Times New Roman" w:cs="Times New Roman"/>
                <w:b/>
                <w:sz w:val="18"/>
                <w:szCs w:val="18"/>
                <w:lang w:val="en-US"/>
              </w:rPr>
              <w:t>(Digital) nudging principle</w:t>
            </w:r>
          </w:p>
        </w:tc>
        <w:tc>
          <w:tcPr>
            <w:tcW w:w="2010" w:type="dxa"/>
            <w:tcBorders>
              <w:top w:val="single" w:sz="18" w:space="0" w:color="000000"/>
              <w:left w:val="nil"/>
              <w:right w:val="nil"/>
            </w:tcBorders>
            <w:shd w:val="clear" w:color="auto" w:fill="auto"/>
            <w:tcMar>
              <w:top w:w="100" w:type="dxa"/>
              <w:left w:w="100" w:type="dxa"/>
              <w:bottom w:w="100" w:type="dxa"/>
              <w:right w:w="100" w:type="dxa"/>
            </w:tcMar>
          </w:tcPr>
          <w:p w14:paraId="5F29A72E" w14:textId="77777777" w:rsidR="00987955" w:rsidRPr="00E04B1D" w:rsidRDefault="00E04B1D">
            <w:pPr>
              <w:pStyle w:val="normal"/>
              <w:widowControl w:val="0"/>
              <w:rPr>
                <w:rFonts w:ascii="Times New Roman" w:eastAsia="Times New Roman" w:hAnsi="Times New Roman" w:cs="Times New Roman"/>
                <w:b/>
                <w:sz w:val="18"/>
                <w:szCs w:val="18"/>
                <w:lang w:val="en-US"/>
              </w:rPr>
            </w:pPr>
            <w:r w:rsidRPr="00E04B1D">
              <w:rPr>
                <w:rFonts w:ascii="Times New Roman" w:eastAsia="Times New Roman" w:hAnsi="Times New Roman" w:cs="Times New Roman"/>
                <w:b/>
                <w:sz w:val="18"/>
                <w:szCs w:val="18"/>
                <w:lang w:val="en-US"/>
              </w:rPr>
              <w:t>Authors</w:t>
            </w:r>
          </w:p>
        </w:tc>
        <w:tc>
          <w:tcPr>
            <w:tcW w:w="2010" w:type="dxa"/>
            <w:tcBorders>
              <w:top w:val="single" w:sz="18" w:space="0" w:color="000000"/>
              <w:left w:val="nil"/>
              <w:right w:val="nil"/>
            </w:tcBorders>
            <w:shd w:val="clear" w:color="auto" w:fill="auto"/>
            <w:tcMar>
              <w:top w:w="100" w:type="dxa"/>
              <w:left w:w="100" w:type="dxa"/>
              <w:bottom w:w="100" w:type="dxa"/>
              <w:right w:w="100" w:type="dxa"/>
            </w:tcMar>
          </w:tcPr>
          <w:p w14:paraId="5BFF6F9E" w14:textId="77777777" w:rsidR="00987955" w:rsidRPr="00E04B1D" w:rsidRDefault="00E04B1D">
            <w:pPr>
              <w:pStyle w:val="normal"/>
              <w:widowControl w:val="0"/>
              <w:rPr>
                <w:rFonts w:ascii="Times New Roman" w:eastAsia="Times New Roman" w:hAnsi="Times New Roman" w:cs="Times New Roman"/>
                <w:b/>
                <w:sz w:val="18"/>
                <w:szCs w:val="18"/>
                <w:lang w:val="en-US"/>
              </w:rPr>
            </w:pPr>
            <w:r w:rsidRPr="00E04B1D">
              <w:rPr>
                <w:rFonts w:ascii="Times New Roman" w:eastAsia="Times New Roman" w:hAnsi="Times New Roman" w:cs="Times New Roman"/>
                <w:b/>
                <w:sz w:val="18"/>
                <w:szCs w:val="18"/>
                <w:lang w:val="en-US"/>
              </w:rPr>
              <w:t>Definition</w:t>
            </w:r>
          </w:p>
        </w:tc>
        <w:tc>
          <w:tcPr>
            <w:tcW w:w="3495" w:type="dxa"/>
            <w:tcBorders>
              <w:top w:val="single" w:sz="18" w:space="0" w:color="000000"/>
              <w:left w:val="nil"/>
              <w:right w:val="nil"/>
            </w:tcBorders>
            <w:shd w:val="clear" w:color="auto" w:fill="auto"/>
            <w:tcMar>
              <w:top w:w="100" w:type="dxa"/>
              <w:left w:w="100" w:type="dxa"/>
              <w:bottom w:w="100" w:type="dxa"/>
              <w:right w:w="100" w:type="dxa"/>
            </w:tcMar>
          </w:tcPr>
          <w:p w14:paraId="7169ED6B" w14:textId="77777777" w:rsidR="00987955" w:rsidRPr="00E04B1D" w:rsidRDefault="00E04B1D">
            <w:pPr>
              <w:pStyle w:val="normal"/>
              <w:widowControl w:val="0"/>
              <w:rPr>
                <w:rFonts w:ascii="Times New Roman" w:eastAsia="Times New Roman" w:hAnsi="Times New Roman" w:cs="Times New Roman"/>
                <w:b/>
                <w:sz w:val="18"/>
                <w:szCs w:val="18"/>
                <w:lang w:val="en-US"/>
              </w:rPr>
            </w:pPr>
            <w:r w:rsidRPr="00E04B1D">
              <w:rPr>
                <w:rFonts w:ascii="Times New Roman" w:eastAsia="Times New Roman" w:hAnsi="Times New Roman" w:cs="Times New Roman"/>
                <w:b/>
                <w:sz w:val="18"/>
                <w:szCs w:val="18"/>
                <w:lang w:val="en-US"/>
              </w:rPr>
              <w:t>Example</w:t>
            </w:r>
          </w:p>
        </w:tc>
      </w:tr>
      <w:tr w:rsidR="00987955" w:rsidRPr="00E04B1D" w14:paraId="602DBE7B" w14:textId="77777777">
        <w:tc>
          <w:tcPr>
            <w:tcW w:w="1710" w:type="dxa"/>
            <w:tcBorders>
              <w:left w:val="nil"/>
              <w:right w:val="nil"/>
            </w:tcBorders>
            <w:shd w:val="clear" w:color="auto" w:fill="auto"/>
            <w:tcMar>
              <w:top w:w="100" w:type="dxa"/>
              <w:left w:w="100" w:type="dxa"/>
              <w:bottom w:w="100" w:type="dxa"/>
              <w:right w:w="100" w:type="dxa"/>
            </w:tcMar>
          </w:tcPr>
          <w:p w14:paraId="52FCD3ED" w14:textId="77777777" w:rsidR="00987955" w:rsidRPr="00E04B1D" w:rsidRDefault="00E04B1D">
            <w:pPr>
              <w:pStyle w:val="normal"/>
              <w:widowControl w:val="0"/>
              <w:rPr>
                <w:rFonts w:ascii="Times New Roman" w:eastAsia="Times New Roman" w:hAnsi="Times New Roman" w:cs="Times New Roman"/>
                <w:b/>
                <w:sz w:val="18"/>
                <w:szCs w:val="18"/>
                <w:lang w:val="en-US"/>
              </w:rPr>
            </w:pPr>
            <w:r w:rsidRPr="00E04B1D">
              <w:rPr>
                <w:rFonts w:ascii="Times New Roman" w:eastAsia="Times New Roman" w:hAnsi="Times New Roman" w:cs="Times New Roman"/>
                <w:b/>
                <w:sz w:val="18"/>
                <w:szCs w:val="18"/>
                <w:lang w:val="en-US"/>
              </w:rPr>
              <w:t>Status Quo (Defaults)</w:t>
            </w:r>
          </w:p>
        </w:tc>
        <w:tc>
          <w:tcPr>
            <w:tcW w:w="2010" w:type="dxa"/>
            <w:tcBorders>
              <w:left w:val="nil"/>
              <w:right w:val="nil"/>
            </w:tcBorders>
            <w:shd w:val="clear" w:color="auto" w:fill="auto"/>
            <w:tcMar>
              <w:top w:w="100" w:type="dxa"/>
              <w:left w:w="100" w:type="dxa"/>
              <w:bottom w:w="100" w:type="dxa"/>
              <w:right w:w="100" w:type="dxa"/>
            </w:tcMar>
          </w:tcPr>
          <w:p w14:paraId="485B1A71"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Weinmann et al. (2016); Thaler et al. (2013); Mirsch et al. (2018); Bonini, Hadjichristidis, &amp; Graffeo (2018); Schneider et al. (2018)</w:t>
            </w:r>
          </w:p>
        </w:tc>
        <w:tc>
          <w:tcPr>
            <w:tcW w:w="2010" w:type="dxa"/>
            <w:tcBorders>
              <w:left w:val="nil"/>
              <w:right w:val="nil"/>
            </w:tcBorders>
            <w:shd w:val="clear" w:color="auto" w:fill="auto"/>
            <w:tcMar>
              <w:top w:w="100" w:type="dxa"/>
              <w:left w:w="100" w:type="dxa"/>
              <w:bottom w:w="100" w:type="dxa"/>
              <w:right w:w="100" w:type="dxa"/>
            </w:tcMar>
          </w:tcPr>
          <w:p w14:paraId="6A1237BE"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“Preselecting options by setting default options.” (Weinmann et al., 2016, p.435).</w:t>
            </w:r>
          </w:p>
        </w:tc>
        <w:tc>
          <w:tcPr>
            <w:tcW w:w="3495" w:type="dxa"/>
            <w:tcBorders>
              <w:left w:val="nil"/>
              <w:right w:val="nil"/>
            </w:tcBorders>
            <w:shd w:val="clear" w:color="auto" w:fill="auto"/>
            <w:tcMar>
              <w:top w:w="100" w:type="dxa"/>
              <w:left w:w="100" w:type="dxa"/>
              <w:bottom w:w="100" w:type="dxa"/>
              <w:right w:w="100" w:type="dxa"/>
            </w:tcMar>
          </w:tcPr>
          <w:p w14:paraId="57F153EE"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“Changing default (from opt-in to opt-out) to increase the percentage of people who consent to be organ donors” (Weinmann et al., 2016, p.435).</w:t>
            </w:r>
            <w:r w:rsidRPr="00E04B1D">
              <w:rPr>
                <w:rFonts w:ascii="Times New Roman" w:eastAsia="Times New Roman" w:hAnsi="Times New Roman" w:cs="Times New Roman"/>
                <w:sz w:val="18"/>
                <w:szCs w:val="18"/>
                <w:lang w:val="en-US"/>
              </w:rPr>
              <w:br/>
            </w:r>
            <w:r w:rsidRPr="00E04B1D">
              <w:rPr>
                <w:rFonts w:ascii="Times New Roman" w:eastAsia="Times New Roman" w:hAnsi="Times New Roman" w:cs="Times New Roman"/>
                <w:sz w:val="18"/>
                <w:szCs w:val="18"/>
                <w:lang w:val="en-US"/>
              </w:rPr>
              <w:br/>
              <w:t>“Often used where defaults are set, such as on e-commerce websites with pre-selected insurance or delivery options and online product-configuration tools with pre-selected packages and options (e.g. Tesla.com)” (Mirsch et al., 2018, p.11).</w:t>
            </w:r>
          </w:p>
        </w:tc>
      </w:tr>
      <w:tr w:rsidR="00987955" w:rsidRPr="00E04B1D" w14:paraId="5308FF6A" w14:textId="77777777">
        <w:tc>
          <w:tcPr>
            <w:tcW w:w="1710" w:type="dxa"/>
            <w:tcBorders>
              <w:left w:val="nil"/>
              <w:right w:val="nil"/>
            </w:tcBorders>
            <w:shd w:val="clear" w:color="auto" w:fill="auto"/>
            <w:tcMar>
              <w:top w:w="100" w:type="dxa"/>
              <w:left w:w="100" w:type="dxa"/>
              <w:bottom w:w="100" w:type="dxa"/>
              <w:right w:w="100" w:type="dxa"/>
            </w:tcMar>
          </w:tcPr>
          <w:p w14:paraId="55F15989" w14:textId="77777777" w:rsidR="00987955" w:rsidRPr="00E04B1D" w:rsidRDefault="00E04B1D">
            <w:pPr>
              <w:pStyle w:val="normal"/>
              <w:widowControl w:val="0"/>
              <w:rPr>
                <w:rFonts w:ascii="Times New Roman" w:eastAsia="Times New Roman" w:hAnsi="Times New Roman" w:cs="Times New Roman"/>
                <w:b/>
                <w:sz w:val="18"/>
                <w:szCs w:val="18"/>
                <w:lang w:val="en-US"/>
              </w:rPr>
            </w:pPr>
            <w:r w:rsidRPr="00E04B1D">
              <w:rPr>
                <w:rFonts w:ascii="Times New Roman" w:eastAsia="Times New Roman" w:hAnsi="Times New Roman" w:cs="Times New Roman"/>
                <w:b/>
                <w:sz w:val="18"/>
                <w:szCs w:val="18"/>
                <w:lang w:val="en-US"/>
              </w:rPr>
              <w:t>Giving Feedback</w:t>
            </w:r>
          </w:p>
        </w:tc>
        <w:tc>
          <w:tcPr>
            <w:tcW w:w="2010" w:type="dxa"/>
            <w:tcBorders>
              <w:left w:val="nil"/>
              <w:right w:val="nil"/>
            </w:tcBorders>
            <w:shd w:val="clear" w:color="auto" w:fill="auto"/>
            <w:tcMar>
              <w:top w:w="100" w:type="dxa"/>
              <w:left w:w="100" w:type="dxa"/>
              <w:bottom w:w="100" w:type="dxa"/>
              <w:right w:w="100" w:type="dxa"/>
            </w:tcMar>
          </w:tcPr>
          <w:p w14:paraId="2704C958"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Weinmann et al. (2016); Thaler et al. (2013); Bonini et al. (2018)</w:t>
            </w:r>
          </w:p>
        </w:tc>
        <w:tc>
          <w:tcPr>
            <w:tcW w:w="2010" w:type="dxa"/>
            <w:tcBorders>
              <w:left w:val="nil"/>
              <w:right w:val="nil"/>
            </w:tcBorders>
            <w:shd w:val="clear" w:color="auto" w:fill="auto"/>
            <w:tcMar>
              <w:top w:w="100" w:type="dxa"/>
              <w:left w:w="100" w:type="dxa"/>
              <w:bottom w:w="100" w:type="dxa"/>
              <w:right w:w="100" w:type="dxa"/>
            </w:tcMar>
          </w:tcPr>
          <w:p w14:paraId="7DACF002"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“Providing users with feedback when they are doing well or making mistakes” (Weinmann et al., 2016, p.435).</w:t>
            </w:r>
          </w:p>
        </w:tc>
        <w:tc>
          <w:tcPr>
            <w:tcW w:w="3495" w:type="dxa"/>
            <w:tcBorders>
              <w:left w:val="nil"/>
              <w:right w:val="nil"/>
            </w:tcBorders>
            <w:shd w:val="clear" w:color="auto" w:fill="auto"/>
            <w:tcMar>
              <w:top w:w="100" w:type="dxa"/>
              <w:left w:w="100" w:type="dxa"/>
              <w:bottom w:w="100" w:type="dxa"/>
              <w:right w:w="100" w:type="dxa"/>
            </w:tcMar>
          </w:tcPr>
          <w:p w14:paraId="6E808205" w14:textId="77777777" w:rsidR="00987955" w:rsidRPr="00E04B1D" w:rsidRDefault="00E04B1D">
            <w:pPr>
              <w:pStyle w:val="normal"/>
              <w:widowControl w:val="0"/>
              <w:spacing w:before="240" w:after="24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 xml:space="preserve">“Electronic road signs with smiling or sad </w:t>
            </w:r>
            <w:proofErr w:type="gramStart"/>
            <w:r w:rsidRPr="00E04B1D">
              <w:rPr>
                <w:rFonts w:ascii="Times New Roman" w:eastAsia="Times New Roman" w:hAnsi="Times New Roman" w:cs="Times New Roman"/>
                <w:sz w:val="18"/>
                <w:szCs w:val="18"/>
                <w:lang w:val="en-US"/>
              </w:rPr>
              <w:t>faces</w:t>
            </w:r>
            <w:proofErr w:type="gramEnd"/>
            <w:r w:rsidRPr="00E04B1D">
              <w:rPr>
                <w:rFonts w:ascii="Times New Roman" w:eastAsia="Times New Roman" w:hAnsi="Times New Roman" w:cs="Times New Roman"/>
                <w:sz w:val="18"/>
                <w:szCs w:val="18"/>
                <w:lang w:val="en-US"/>
              </w:rPr>
              <w:t xml:space="preserve"> depending on the vehicle’s speed” (Weinmann et al., 2016, p.435).</w:t>
            </w:r>
          </w:p>
        </w:tc>
      </w:tr>
      <w:tr w:rsidR="00987955" w:rsidRPr="00E04B1D" w14:paraId="6C10C044" w14:textId="77777777">
        <w:tc>
          <w:tcPr>
            <w:tcW w:w="1710" w:type="dxa"/>
            <w:tcBorders>
              <w:left w:val="nil"/>
              <w:right w:val="nil"/>
            </w:tcBorders>
            <w:shd w:val="clear" w:color="auto" w:fill="auto"/>
            <w:tcMar>
              <w:top w:w="100" w:type="dxa"/>
              <w:left w:w="100" w:type="dxa"/>
              <w:bottom w:w="100" w:type="dxa"/>
              <w:right w:w="100" w:type="dxa"/>
            </w:tcMar>
          </w:tcPr>
          <w:p w14:paraId="1B3B5A41" w14:textId="77777777" w:rsidR="00987955" w:rsidRPr="00E04B1D" w:rsidRDefault="00E04B1D">
            <w:pPr>
              <w:pStyle w:val="normal"/>
              <w:widowControl w:val="0"/>
              <w:rPr>
                <w:rFonts w:ascii="Times New Roman" w:eastAsia="Times New Roman" w:hAnsi="Times New Roman" w:cs="Times New Roman"/>
                <w:b/>
                <w:sz w:val="18"/>
                <w:szCs w:val="18"/>
                <w:lang w:val="en-US"/>
              </w:rPr>
            </w:pPr>
            <w:r w:rsidRPr="00E04B1D">
              <w:rPr>
                <w:rFonts w:ascii="Times New Roman" w:eastAsia="Times New Roman" w:hAnsi="Times New Roman" w:cs="Times New Roman"/>
                <w:b/>
                <w:sz w:val="18"/>
                <w:szCs w:val="18"/>
                <w:lang w:val="en-US"/>
              </w:rPr>
              <w:t>Social Norms</w:t>
            </w:r>
          </w:p>
        </w:tc>
        <w:tc>
          <w:tcPr>
            <w:tcW w:w="2010" w:type="dxa"/>
            <w:tcBorders>
              <w:left w:val="nil"/>
              <w:right w:val="nil"/>
            </w:tcBorders>
            <w:shd w:val="clear" w:color="auto" w:fill="auto"/>
            <w:tcMar>
              <w:top w:w="100" w:type="dxa"/>
              <w:left w:w="100" w:type="dxa"/>
              <w:bottom w:w="100" w:type="dxa"/>
              <w:right w:w="100" w:type="dxa"/>
            </w:tcMar>
          </w:tcPr>
          <w:p w14:paraId="4F0233CC"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Mirsch et al. (2018); Bonini et al. (2018); Schneider et al. (2018)</w:t>
            </w:r>
          </w:p>
        </w:tc>
        <w:tc>
          <w:tcPr>
            <w:tcW w:w="2010" w:type="dxa"/>
            <w:tcBorders>
              <w:left w:val="nil"/>
              <w:right w:val="nil"/>
            </w:tcBorders>
            <w:shd w:val="clear" w:color="auto" w:fill="auto"/>
            <w:tcMar>
              <w:top w:w="100" w:type="dxa"/>
              <w:left w:w="100" w:type="dxa"/>
              <w:bottom w:w="100" w:type="dxa"/>
              <w:right w:w="100" w:type="dxa"/>
            </w:tcMar>
          </w:tcPr>
          <w:p w14:paraId="2289FE31"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“Rules and standards formed and understood by members of a group that controls social behavior. These arise, for example, through interaction with others and can, but not have to, be formulated explicitly. Individuals tend to follow others and seek approval” (Mirsch et al., 2018, p.11).</w:t>
            </w:r>
          </w:p>
        </w:tc>
        <w:tc>
          <w:tcPr>
            <w:tcW w:w="3495" w:type="dxa"/>
            <w:tcBorders>
              <w:left w:val="nil"/>
              <w:right w:val="nil"/>
            </w:tcBorders>
            <w:shd w:val="clear" w:color="auto" w:fill="auto"/>
            <w:tcMar>
              <w:top w:w="100" w:type="dxa"/>
              <w:left w:w="100" w:type="dxa"/>
              <w:bottom w:w="100" w:type="dxa"/>
              <w:right w:w="100" w:type="dxa"/>
            </w:tcMar>
          </w:tcPr>
          <w:p w14:paraId="22E9528D"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“Amazon’s recommendations for other products given on product pages based on items bought by other customers (“Customers who bought this item also bought…”). The reference to other customers sets a standard or a rule for the user to follow” (Mirsch et al., 2018, p.11).</w:t>
            </w:r>
          </w:p>
        </w:tc>
      </w:tr>
      <w:tr w:rsidR="00987955" w:rsidRPr="00E04B1D" w14:paraId="27820B36" w14:textId="77777777">
        <w:tc>
          <w:tcPr>
            <w:tcW w:w="1710" w:type="dxa"/>
            <w:tcBorders>
              <w:left w:val="nil"/>
              <w:right w:val="nil"/>
            </w:tcBorders>
            <w:shd w:val="clear" w:color="auto" w:fill="auto"/>
            <w:tcMar>
              <w:top w:w="100" w:type="dxa"/>
              <w:left w:w="100" w:type="dxa"/>
              <w:bottom w:w="100" w:type="dxa"/>
              <w:right w:w="100" w:type="dxa"/>
            </w:tcMar>
          </w:tcPr>
          <w:p w14:paraId="59ACD0C3" w14:textId="77777777" w:rsidR="00987955" w:rsidRPr="00E04B1D" w:rsidRDefault="00E04B1D">
            <w:pPr>
              <w:pStyle w:val="normal"/>
              <w:widowControl w:val="0"/>
              <w:rPr>
                <w:rFonts w:ascii="Times New Roman" w:eastAsia="Times New Roman" w:hAnsi="Times New Roman" w:cs="Times New Roman"/>
                <w:b/>
                <w:sz w:val="18"/>
                <w:szCs w:val="18"/>
                <w:lang w:val="en-US"/>
              </w:rPr>
            </w:pPr>
            <w:r w:rsidRPr="00E04B1D">
              <w:rPr>
                <w:rFonts w:ascii="Times New Roman" w:eastAsia="Times New Roman" w:hAnsi="Times New Roman" w:cs="Times New Roman"/>
                <w:b/>
                <w:sz w:val="18"/>
                <w:szCs w:val="18"/>
                <w:lang w:val="en-US"/>
              </w:rPr>
              <w:t>Descriptive Norms</w:t>
            </w:r>
          </w:p>
        </w:tc>
        <w:tc>
          <w:tcPr>
            <w:tcW w:w="2010" w:type="dxa"/>
            <w:tcBorders>
              <w:left w:val="nil"/>
              <w:right w:val="nil"/>
            </w:tcBorders>
            <w:shd w:val="clear" w:color="auto" w:fill="auto"/>
            <w:tcMar>
              <w:top w:w="100" w:type="dxa"/>
              <w:left w:w="100" w:type="dxa"/>
              <w:bottom w:w="100" w:type="dxa"/>
              <w:right w:w="100" w:type="dxa"/>
            </w:tcMar>
          </w:tcPr>
          <w:p w14:paraId="55D19D95"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Demarque et al. (2015)</w:t>
            </w:r>
          </w:p>
        </w:tc>
        <w:tc>
          <w:tcPr>
            <w:tcW w:w="2010" w:type="dxa"/>
            <w:tcBorders>
              <w:left w:val="nil"/>
              <w:right w:val="nil"/>
            </w:tcBorders>
            <w:shd w:val="clear" w:color="auto" w:fill="auto"/>
            <w:tcMar>
              <w:top w:w="100" w:type="dxa"/>
              <w:left w:w="100" w:type="dxa"/>
              <w:bottom w:w="100" w:type="dxa"/>
              <w:right w:w="100" w:type="dxa"/>
            </w:tcMar>
          </w:tcPr>
          <w:p w14:paraId="659747AD" w14:textId="77777777" w:rsidR="00987955" w:rsidRPr="00E04B1D" w:rsidRDefault="00E04B1D">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“The perception of the prevalence of a behavior (what most others do, what is done)” (Demarque et al., 2015, p.167).</w:t>
            </w:r>
          </w:p>
        </w:tc>
        <w:tc>
          <w:tcPr>
            <w:tcW w:w="3495" w:type="dxa"/>
            <w:tcBorders>
              <w:left w:val="nil"/>
              <w:right w:val="nil"/>
            </w:tcBorders>
            <w:shd w:val="clear" w:color="auto" w:fill="auto"/>
            <w:tcMar>
              <w:top w:w="100" w:type="dxa"/>
              <w:left w:w="100" w:type="dxa"/>
              <w:bottom w:w="100" w:type="dxa"/>
              <w:right w:w="100" w:type="dxa"/>
            </w:tcMar>
          </w:tcPr>
          <w:p w14:paraId="77A59CEC" w14:textId="50401C18" w:rsidR="00987955" w:rsidRPr="00E04B1D" w:rsidRDefault="00E04B1D" w:rsidP="00E770C8">
            <w:pPr>
              <w:pStyle w:val="normal"/>
              <w:widowControl w:val="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Presenting descriptive norm information</w:t>
            </w:r>
            <w:r w:rsidR="00E770C8" w:rsidRPr="00E04B1D">
              <w:rPr>
                <w:rFonts w:ascii="Times New Roman" w:eastAsia="Times New Roman" w:hAnsi="Times New Roman" w:cs="Times New Roman"/>
                <w:sz w:val="18"/>
                <w:szCs w:val="18"/>
                <w:lang w:val="en-US"/>
              </w:rPr>
              <w:t xml:space="preserve"> in a realistic online shopping environment</w:t>
            </w:r>
            <w:r w:rsidR="00E770C8">
              <w:rPr>
                <w:rFonts w:ascii="Times New Roman" w:eastAsia="Times New Roman" w:hAnsi="Times New Roman" w:cs="Times New Roman"/>
                <w:sz w:val="18"/>
                <w:szCs w:val="18"/>
                <w:lang w:val="en-US"/>
              </w:rPr>
              <w:t xml:space="preserve">: </w:t>
            </w:r>
            <w:r w:rsidRPr="00E04B1D">
              <w:rPr>
                <w:rFonts w:ascii="Times New Roman" w:eastAsia="Times New Roman" w:hAnsi="Times New Roman" w:cs="Times New Roman"/>
                <w:sz w:val="18"/>
                <w:szCs w:val="18"/>
                <w:lang w:val="en-US"/>
              </w:rPr>
              <w:t xml:space="preserve">“For your information, on average, previous participants purchased at </w:t>
            </w:r>
            <w:r w:rsidR="00E770C8">
              <w:rPr>
                <w:rFonts w:ascii="Times New Roman" w:eastAsia="Times New Roman" w:hAnsi="Times New Roman" w:cs="Times New Roman"/>
                <w:sz w:val="18"/>
                <w:szCs w:val="18"/>
                <w:lang w:val="en-US"/>
              </w:rPr>
              <w:t xml:space="preserve">least two ecological products”. </w:t>
            </w:r>
            <w:r w:rsidRPr="00E04B1D">
              <w:rPr>
                <w:rFonts w:ascii="Times New Roman" w:eastAsia="Times New Roman" w:hAnsi="Times New Roman" w:cs="Times New Roman"/>
                <w:sz w:val="18"/>
                <w:szCs w:val="18"/>
                <w:lang w:val="en-US"/>
              </w:rPr>
              <w:t>(Demarque et al., 2015</w:t>
            </w:r>
            <w:r w:rsidR="00E770C8">
              <w:rPr>
                <w:rFonts w:ascii="Times New Roman" w:eastAsia="Times New Roman" w:hAnsi="Times New Roman" w:cs="Times New Roman"/>
                <w:sz w:val="18"/>
                <w:szCs w:val="18"/>
                <w:lang w:val="en-US"/>
              </w:rPr>
              <w:t>, p.170</w:t>
            </w:r>
            <w:r w:rsidRPr="00E04B1D">
              <w:rPr>
                <w:rFonts w:ascii="Times New Roman" w:eastAsia="Times New Roman" w:hAnsi="Times New Roman" w:cs="Times New Roman"/>
                <w:sz w:val="18"/>
                <w:szCs w:val="18"/>
                <w:lang w:val="en-US"/>
              </w:rPr>
              <w:t>).</w:t>
            </w:r>
          </w:p>
        </w:tc>
      </w:tr>
    </w:tbl>
    <w:p w14:paraId="42F4EBA9" w14:textId="77777777" w:rsidR="00987955" w:rsidRPr="00E04B1D" w:rsidRDefault="00987955">
      <w:pPr>
        <w:pStyle w:val="normal"/>
        <w:spacing w:line="360" w:lineRule="auto"/>
        <w:jc w:val="both"/>
        <w:rPr>
          <w:rFonts w:ascii="Times New Roman" w:eastAsia="Times New Roman" w:hAnsi="Times New Roman" w:cs="Times New Roman"/>
          <w:lang w:val="en-US"/>
        </w:rPr>
      </w:pPr>
    </w:p>
    <w:p w14:paraId="49019274" w14:textId="77777777" w:rsidR="00987955" w:rsidRPr="00E04B1D" w:rsidRDefault="00E04B1D">
      <w:pPr>
        <w:pStyle w:val="normal"/>
        <w:spacing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The influence of digital nudges on sustainable consumption</w:t>
      </w:r>
      <w:r>
        <w:rPr>
          <w:rFonts w:ascii="Times New Roman" w:eastAsia="Times New Roman" w:hAnsi="Times New Roman" w:cs="Times New Roman"/>
          <w:lang w:val="en-US"/>
        </w:rPr>
        <w:tab/>
      </w:r>
      <w:r>
        <w:rPr>
          <w:rFonts w:ascii="Times New Roman" w:eastAsia="Times New Roman" w:hAnsi="Times New Roman" w:cs="Times New Roman"/>
          <w:lang w:val="en-US"/>
        </w:rPr>
        <w:br/>
      </w:r>
      <w:r>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Very few studies have investigated the influence of digital nudges on sustainable consumption. Table 2 shows that only one study researched the influence of digital nudging on the consumption of sustainable products. While analyzing existing research, varying results can be derived on the impact of digital nudging on sustainable consumption (see Table 2). In general, these studies show a positive effect of digital nudging on sustainable consumption. However, these studies have tested digital nudging through online experiments under highly controlled conditions. Furthermore, given the wide range of nudges and possibilities, most of the studies concerning nudging were conducted in a conventional, offline setting, so it is not yet clear which nudges succeed in a digital environment. Due to the </w:t>
      </w:r>
      <w:r w:rsidRPr="00E04B1D">
        <w:rPr>
          <w:rFonts w:ascii="Times New Roman" w:eastAsia="Times New Roman" w:hAnsi="Times New Roman" w:cs="Times New Roman"/>
          <w:lang w:val="en-US"/>
        </w:rPr>
        <w:lastRenderedPageBreak/>
        <w:t>growth of e-commerce in which more decisions are taken digitally, digital nudging becomes extremely important in order to achieve more sustainable consumption decisions.</w:t>
      </w:r>
    </w:p>
    <w:p w14:paraId="5C5C40BC" w14:textId="77777777" w:rsidR="00987955" w:rsidRPr="00E04B1D" w:rsidRDefault="00E04B1D">
      <w:pPr>
        <w:pStyle w:val="normal"/>
        <w:spacing w:before="240" w:after="240"/>
        <w:jc w:val="center"/>
        <w:rPr>
          <w:rFonts w:ascii="Times New Roman" w:eastAsia="Times New Roman" w:hAnsi="Times New Roman" w:cs="Times New Roman"/>
          <w:lang w:val="en-US"/>
        </w:rPr>
      </w:pPr>
      <w:r w:rsidRPr="00E04B1D">
        <w:rPr>
          <w:rFonts w:ascii="Times New Roman" w:eastAsia="Times New Roman" w:hAnsi="Times New Roman" w:cs="Times New Roman"/>
          <w:b/>
          <w:lang w:val="en-US"/>
        </w:rPr>
        <w:t>Table 2</w:t>
      </w:r>
      <w:r w:rsidRPr="00E04B1D">
        <w:rPr>
          <w:rFonts w:ascii="Times New Roman" w:eastAsia="Times New Roman" w:hAnsi="Times New Roman" w:cs="Times New Roman"/>
          <w:lang w:val="en-US"/>
        </w:rPr>
        <w:t>. Literature overview of the influence of digital nudging in sustainable consumption</w:t>
      </w:r>
    </w:p>
    <w:tbl>
      <w:tblPr>
        <w:tblStyle w:val="a0"/>
        <w:tblW w:w="913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7"/>
        <w:gridCol w:w="1530"/>
        <w:gridCol w:w="1665"/>
        <w:gridCol w:w="2430"/>
        <w:gridCol w:w="1320"/>
      </w:tblGrid>
      <w:tr w:rsidR="00987955" w:rsidRPr="00E04B1D" w14:paraId="3DF916BA" w14:textId="77777777">
        <w:tc>
          <w:tcPr>
            <w:tcW w:w="2187" w:type="dxa"/>
            <w:tcBorders>
              <w:top w:val="single" w:sz="18" w:space="0" w:color="000000"/>
              <w:left w:val="nil"/>
              <w:right w:val="nil"/>
            </w:tcBorders>
            <w:shd w:val="clear" w:color="auto" w:fill="auto"/>
            <w:tcMar>
              <w:top w:w="100" w:type="dxa"/>
              <w:left w:w="100" w:type="dxa"/>
              <w:bottom w:w="100" w:type="dxa"/>
              <w:right w:w="100" w:type="dxa"/>
            </w:tcMar>
          </w:tcPr>
          <w:p w14:paraId="5A2C48E8"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Paper</w:t>
            </w:r>
          </w:p>
        </w:tc>
        <w:tc>
          <w:tcPr>
            <w:tcW w:w="1530" w:type="dxa"/>
            <w:tcBorders>
              <w:top w:val="single" w:sz="18" w:space="0" w:color="000000"/>
              <w:left w:val="nil"/>
              <w:right w:val="nil"/>
            </w:tcBorders>
            <w:shd w:val="clear" w:color="auto" w:fill="auto"/>
            <w:tcMar>
              <w:top w:w="100" w:type="dxa"/>
              <w:left w:w="100" w:type="dxa"/>
              <w:bottom w:w="100" w:type="dxa"/>
              <w:right w:w="100" w:type="dxa"/>
            </w:tcMar>
          </w:tcPr>
          <w:p w14:paraId="6FF5D999"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Dependent variable</w:t>
            </w:r>
          </w:p>
        </w:tc>
        <w:tc>
          <w:tcPr>
            <w:tcW w:w="1665" w:type="dxa"/>
            <w:tcBorders>
              <w:top w:val="single" w:sz="18" w:space="0" w:color="000000"/>
              <w:left w:val="nil"/>
              <w:right w:val="nil"/>
            </w:tcBorders>
            <w:shd w:val="clear" w:color="auto" w:fill="auto"/>
            <w:tcMar>
              <w:top w:w="100" w:type="dxa"/>
              <w:left w:w="100" w:type="dxa"/>
              <w:bottom w:w="100" w:type="dxa"/>
              <w:right w:w="100" w:type="dxa"/>
            </w:tcMar>
          </w:tcPr>
          <w:p w14:paraId="45A9C34F"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Digital Nudge</w:t>
            </w:r>
          </w:p>
        </w:tc>
        <w:tc>
          <w:tcPr>
            <w:tcW w:w="2430" w:type="dxa"/>
            <w:tcBorders>
              <w:top w:val="single" w:sz="18" w:space="0" w:color="000000"/>
              <w:left w:val="nil"/>
              <w:right w:val="nil"/>
            </w:tcBorders>
            <w:shd w:val="clear" w:color="auto" w:fill="auto"/>
            <w:tcMar>
              <w:top w:w="100" w:type="dxa"/>
              <w:left w:w="100" w:type="dxa"/>
              <w:bottom w:w="100" w:type="dxa"/>
              <w:right w:w="100" w:type="dxa"/>
            </w:tcMar>
          </w:tcPr>
          <w:p w14:paraId="1CB689F0"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Findings</w:t>
            </w:r>
          </w:p>
        </w:tc>
        <w:tc>
          <w:tcPr>
            <w:tcW w:w="1320" w:type="dxa"/>
            <w:tcBorders>
              <w:top w:val="single" w:sz="18" w:space="0" w:color="000000"/>
              <w:left w:val="nil"/>
              <w:right w:val="nil"/>
            </w:tcBorders>
            <w:shd w:val="clear" w:color="auto" w:fill="auto"/>
            <w:tcMar>
              <w:top w:w="100" w:type="dxa"/>
              <w:left w:w="100" w:type="dxa"/>
              <w:bottom w:w="100" w:type="dxa"/>
              <w:right w:w="100" w:type="dxa"/>
            </w:tcMar>
          </w:tcPr>
          <w:p w14:paraId="21D686AB"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Context</w:t>
            </w:r>
          </w:p>
        </w:tc>
      </w:tr>
      <w:tr w:rsidR="00987955" w:rsidRPr="00E04B1D" w14:paraId="3C55FF87" w14:textId="77777777">
        <w:tc>
          <w:tcPr>
            <w:tcW w:w="2187" w:type="dxa"/>
            <w:tcBorders>
              <w:left w:val="nil"/>
              <w:right w:val="nil"/>
            </w:tcBorders>
            <w:shd w:val="clear" w:color="auto" w:fill="auto"/>
            <w:tcMar>
              <w:top w:w="100" w:type="dxa"/>
              <w:left w:w="100" w:type="dxa"/>
              <w:bottom w:w="100" w:type="dxa"/>
              <w:right w:w="100" w:type="dxa"/>
            </w:tcMar>
          </w:tcPr>
          <w:p w14:paraId="17E9B7C9"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 xml:space="preserve">Demarque et al. (2015) </w:t>
            </w:r>
          </w:p>
        </w:tc>
        <w:tc>
          <w:tcPr>
            <w:tcW w:w="1530" w:type="dxa"/>
            <w:tcBorders>
              <w:left w:val="nil"/>
              <w:right w:val="nil"/>
            </w:tcBorders>
            <w:shd w:val="clear" w:color="auto" w:fill="auto"/>
            <w:tcMar>
              <w:top w:w="100" w:type="dxa"/>
              <w:left w:w="100" w:type="dxa"/>
              <w:bottom w:w="100" w:type="dxa"/>
              <w:right w:w="100" w:type="dxa"/>
            </w:tcMar>
          </w:tcPr>
          <w:p w14:paraId="7C3C682B"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Number of sold organic food products</w:t>
            </w:r>
          </w:p>
        </w:tc>
        <w:tc>
          <w:tcPr>
            <w:tcW w:w="1665" w:type="dxa"/>
            <w:tcBorders>
              <w:left w:val="nil"/>
              <w:right w:val="nil"/>
            </w:tcBorders>
            <w:shd w:val="clear" w:color="auto" w:fill="auto"/>
            <w:tcMar>
              <w:top w:w="100" w:type="dxa"/>
              <w:left w:w="100" w:type="dxa"/>
              <w:bottom w:w="100" w:type="dxa"/>
              <w:right w:w="100" w:type="dxa"/>
            </w:tcMar>
          </w:tcPr>
          <w:p w14:paraId="347524C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Descriptive norms</w:t>
            </w:r>
          </w:p>
        </w:tc>
        <w:tc>
          <w:tcPr>
            <w:tcW w:w="2430" w:type="dxa"/>
            <w:tcBorders>
              <w:left w:val="nil"/>
              <w:right w:val="nil"/>
            </w:tcBorders>
            <w:shd w:val="clear" w:color="auto" w:fill="auto"/>
            <w:tcMar>
              <w:top w:w="100" w:type="dxa"/>
              <w:left w:w="100" w:type="dxa"/>
              <w:bottom w:w="100" w:type="dxa"/>
              <w:right w:w="100" w:type="dxa"/>
            </w:tcMar>
          </w:tcPr>
          <w:p w14:paraId="0D1069D1" w14:textId="4A4A39E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“Participants presented with descriptive norms were willing to add, approximately one eco-product in their basket and to spend 10% more money.”</w:t>
            </w:r>
            <w:r w:rsidR="00E770C8">
              <w:rPr>
                <w:rFonts w:ascii="Times New Roman" w:eastAsia="Times New Roman" w:hAnsi="Times New Roman" w:cs="Times New Roman"/>
                <w:sz w:val="20"/>
                <w:szCs w:val="20"/>
                <w:lang w:val="en-US"/>
              </w:rPr>
              <w:t xml:space="preserve"> (p.172)</w:t>
            </w:r>
          </w:p>
        </w:tc>
        <w:tc>
          <w:tcPr>
            <w:tcW w:w="1320" w:type="dxa"/>
            <w:tcBorders>
              <w:left w:val="nil"/>
              <w:right w:val="nil"/>
            </w:tcBorders>
            <w:shd w:val="clear" w:color="auto" w:fill="auto"/>
            <w:tcMar>
              <w:top w:w="100" w:type="dxa"/>
              <w:left w:w="100" w:type="dxa"/>
              <w:bottom w:w="100" w:type="dxa"/>
              <w:right w:w="100" w:type="dxa"/>
            </w:tcMar>
          </w:tcPr>
          <w:p w14:paraId="49B83F02"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Online supermarket</w:t>
            </w:r>
          </w:p>
        </w:tc>
      </w:tr>
      <w:tr w:rsidR="00987955" w:rsidRPr="00E04B1D" w14:paraId="6C05067D" w14:textId="77777777">
        <w:tc>
          <w:tcPr>
            <w:tcW w:w="2187" w:type="dxa"/>
            <w:tcBorders>
              <w:left w:val="nil"/>
              <w:right w:val="nil"/>
            </w:tcBorders>
            <w:shd w:val="clear" w:color="auto" w:fill="auto"/>
            <w:tcMar>
              <w:top w:w="100" w:type="dxa"/>
              <w:left w:w="100" w:type="dxa"/>
              <w:bottom w:w="100" w:type="dxa"/>
              <w:right w:w="100" w:type="dxa"/>
            </w:tcMar>
          </w:tcPr>
          <w:p w14:paraId="4A38A2AD"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Hedlin &amp; Sunstein (2016)</w:t>
            </w:r>
          </w:p>
        </w:tc>
        <w:tc>
          <w:tcPr>
            <w:tcW w:w="1530" w:type="dxa"/>
            <w:tcBorders>
              <w:left w:val="nil"/>
              <w:right w:val="nil"/>
            </w:tcBorders>
            <w:shd w:val="clear" w:color="auto" w:fill="auto"/>
            <w:tcMar>
              <w:top w:w="100" w:type="dxa"/>
              <w:left w:w="100" w:type="dxa"/>
              <w:bottom w:w="100" w:type="dxa"/>
              <w:right w:w="100" w:type="dxa"/>
            </w:tcMar>
          </w:tcPr>
          <w:p w14:paraId="79C5AF5F"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Enrolment rate green energy</w:t>
            </w:r>
          </w:p>
        </w:tc>
        <w:tc>
          <w:tcPr>
            <w:tcW w:w="1665" w:type="dxa"/>
            <w:tcBorders>
              <w:left w:val="nil"/>
              <w:right w:val="nil"/>
            </w:tcBorders>
            <w:shd w:val="clear" w:color="auto" w:fill="auto"/>
            <w:tcMar>
              <w:top w:w="100" w:type="dxa"/>
              <w:left w:w="100" w:type="dxa"/>
              <w:bottom w:w="100" w:type="dxa"/>
              <w:right w:w="100" w:type="dxa"/>
            </w:tcMar>
          </w:tcPr>
          <w:p w14:paraId="2FE5B84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Defaults</w:t>
            </w:r>
          </w:p>
        </w:tc>
        <w:tc>
          <w:tcPr>
            <w:tcW w:w="2430" w:type="dxa"/>
            <w:tcBorders>
              <w:left w:val="nil"/>
              <w:right w:val="nil"/>
            </w:tcBorders>
            <w:shd w:val="clear" w:color="auto" w:fill="auto"/>
            <w:tcMar>
              <w:top w:w="100" w:type="dxa"/>
              <w:left w:w="100" w:type="dxa"/>
              <w:bottom w:w="100" w:type="dxa"/>
              <w:right w:w="100" w:type="dxa"/>
            </w:tcMar>
          </w:tcPr>
          <w:p w14:paraId="1ADAB9C9" w14:textId="41CD905D"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“In an experiment with a green default, 76% stayed with the default.”</w:t>
            </w:r>
            <w:r w:rsidR="00E770C8">
              <w:rPr>
                <w:rFonts w:ascii="Times New Roman" w:eastAsia="Times New Roman" w:hAnsi="Times New Roman" w:cs="Times New Roman"/>
                <w:sz w:val="20"/>
                <w:szCs w:val="20"/>
                <w:lang w:val="en-US"/>
              </w:rPr>
              <w:t xml:space="preserve"> (p.172)</w:t>
            </w:r>
          </w:p>
        </w:tc>
        <w:tc>
          <w:tcPr>
            <w:tcW w:w="1320" w:type="dxa"/>
            <w:tcBorders>
              <w:left w:val="nil"/>
              <w:right w:val="nil"/>
            </w:tcBorders>
            <w:shd w:val="clear" w:color="auto" w:fill="auto"/>
            <w:tcMar>
              <w:top w:w="100" w:type="dxa"/>
              <w:left w:w="100" w:type="dxa"/>
              <w:bottom w:w="100" w:type="dxa"/>
              <w:right w:w="100" w:type="dxa"/>
            </w:tcMar>
          </w:tcPr>
          <w:p w14:paraId="54160685"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Energy</w:t>
            </w:r>
          </w:p>
        </w:tc>
      </w:tr>
      <w:tr w:rsidR="00987955" w:rsidRPr="00E04B1D" w14:paraId="52C333D3" w14:textId="77777777">
        <w:tc>
          <w:tcPr>
            <w:tcW w:w="2187" w:type="dxa"/>
            <w:tcBorders>
              <w:left w:val="nil"/>
              <w:right w:val="nil"/>
            </w:tcBorders>
            <w:shd w:val="clear" w:color="auto" w:fill="auto"/>
            <w:tcMar>
              <w:top w:w="100" w:type="dxa"/>
              <w:left w:w="100" w:type="dxa"/>
              <w:bottom w:w="100" w:type="dxa"/>
              <w:right w:w="100" w:type="dxa"/>
            </w:tcMar>
          </w:tcPr>
          <w:p w14:paraId="17D6D203"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Esposito, Hernández, van Bravel, &amp; Vila (2017)</w:t>
            </w:r>
          </w:p>
        </w:tc>
        <w:tc>
          <w:tcPr>
            <w:tcW w:w="1530" w:type="dxa"/>
            <w:tcBorders>
              <w:left w:val="nil"/>
              <w:right w:val="nil"/>
            </w:tcBorders>
            <w:shd w:val="clear" w:color="auto" w:fill="auto"/>
            <w:tcMar>
              <w:top w:w="100" w:type="dxa"/>
              <w:left w:w="100" w:type="dxa"/>
              <w:bottom w:w="100" w:type="dxa"/>
              <w:right w:w="100" w:type="dxa"/>
            </w:tcMar>
          </w:tcPr>
          <w:p w14:paraId="27438672"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The number of incompatible products purchased</w:t>
            </w:r>
          </w:p>
        </w:tc>
        <w:tc>
          <w:tcPr>
            <w:tcW w:w="1665" w:type="dxa"/>
            <w:tcBorders>
              <w:left w:val="nil"/>
              <w:right w:val="nil"/>
            </w:tcBorders>
            <w:shd w:val="clear" w:color="auto" w:fill="auto"/>
            <w:tcMar>
              <w:top w:w="100" w:type="dxa"/>
              <w:left w:w="100" w:type="dxa"/>
              <w:bottom w:w="100" w:type="dxa"/>
              <w:right w:w="100" w:type="dxa"/>
            </w:tcMar>
          </w:tcPr>
          <w:p w14:paraId="64899695" w14:textId="77777777" w:rsidR="00987955" w:rsidRPr="00E04B1D" w:rsidRDefault="00E04B1D">
            <w:pPr>
              <w:pStyle w:val="normal"/>
              <w:widowControl w:val="0"/>
              <w:rPr>
                <w:rFonts w:ascii="Times New Roman" w:eastAsia="Times New Roman" w:hAnsi="Times New Roman" w:cs="Times New Roman"/>
                <w:sz w:val="20"/>
                <w:szCs w:val="20"/>
                <w:highlight w:val="white"/>
                <w:lang w:val="en-US"/>
              </w:rPr>
            </w:pPr>
            <w:r w:rsidRPr="00E04B1D">
              <w:rPr>
                <w:rFonts w:ascii="Times New Roman" w:eastAsia="Times New Roman" w:hAnsi="Times New Roman" w:cs="Times New Roman"/>
                <w:sz w:val="20"/>
                <w:szCs w:val="20"/>
                <w:highlight w:val="white"/>
                <w:lang w:val="en-US"/>
              </w:rPr>
              <w:t>Feedback (</w:t>
            </w:r>
            <w:r w:rsidRPr="00E04B1D">
              <w:rPr>
                <w:rFonts w:ascii="Times New Roman" w:eastAsia="Times New Roman" w:hAnsi="Times New Roman" w:cs="Times New Roman"/>
                <w:sz w:val="20"/>
                <w:szCs w:val="20"/>
                <w:lang w:val="en-US"/>
              </w:rPr>
              <w:t>warning message)</w:t>
            </w:r>
            <w:r w:rsidRPr="00E04B1D">
              <w:rPr>
                <w:rFonts w:ascii="Times New Roman" w:eastAsia="Times New Roman" w:hAnsi="Times New Roman" w:cs="Times New Roman"/>
                <w:sz w:val="20"/>
                <w:szCs w:val="20"/>
                <w:highlight w:val="white"/>
                <w:lang w:val="en-US"/>
              </w:rPr>
              <w:t xml:space="preserve"> </w:t>
            </w:r>
          </w:p>
        </w:tc>
        <w:tc>
          <w:tcPr>
            <w:tcW w:w="2430" w:type="dxa"/>
            <w:tcBorders>
              <w:left w:val="nil"/>
              <w:right w:val="nil"/>
            </w:tcBorders>
            <w:shd w:val="clear" w:color="auto" w:fill="auto"/>
            <w:tcMar>
              <w:top w:w="100" w:type="dxa"/>
              <w:left w:w="100" w:type="dxa"/>
              <w:bottom w:w="100" w:type="dxa"/>
              <w:right w:w="100" w:type="dxa"/>
            </w:tcMar>
          </w:tcPr>
          <w:p w14:paraId="0D62C3CC" w14:textId="06D433B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highlight w:val="white"/>
                <w:lang w:val="en-US"/>
              </w:rPr>
              <w:t>“Results show that an emotive warning message (as opposed to no warning message) reduced the purchase of incompatible goods.”</w:t>
            </w:r>
            <w:r w:rsidR="00504916">
              <w:rPr>
                <w:rFonts w:ascii="Times New Roman" w:eastAsia="Times New Roman" w:hAnsi="Times New Roman" w:cs="Times New Roman"/>
                <w:sz w:val="20"/>
                <w:szCs w:val="20"/>
                <w:lang w:val="en-US"/>
              </w:rPr>
              <w:t xml:space="preserve"> (p.11)</w:t>
            </w:r>
          </w:p>
        </w:tc>
        <w:tc>
          <w:tcPr>
            <w:tcW w:w="1320" w:type="dxa"/>
            <w:tcBorders>
              <w:left w:val="nil"/>
              <w:right w:val="nil"/>
            </w:tcBorders>
            <w:shd w:val="clear" w:color="auto" w:fill="auto"/>
            <w:tcMar>
              <w:top w:w="100" w:type="dxa"/>
              <w:left w:w="100" w:type="dxa"/>
              <w:bottom w:w="100" w:type="dxa"/>
              <w:right w:w="100" w:type="dxa"/>
            </w:tcMar>
          </w:tcPr>
          <w:p w14:paraId="20FE31A4"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Gaming</w:t>
            </w:r>
          </w:p>
        </w:tc>
      </w:tr>
      <w:tr w:rsidR="00987955" w:rsidRPr="00E04B1D" w14:paraId="2ECFAA9A" w14:textId="77777777">
        <w:tc>
          <w:tcPr>
            <w:tcW w:w="2187" w:type="dxa"/>
            <w:tcBorders>
              <w:left w:val="nil"/>
              <w:right w:val="nil"/>
            </w:tcBorders>
            <w:shd w:val="clear" w:color="auto" w:fill="auto"/>
            <w:tcMar>
              <w:top w:w="100" w:type="dxa"/>
              <w:left w:w="100" w:type="dxa"/>
              <w:bottom w:w="100" w:type="dxa"/>
              <w:right w:w="100" w:type="dxa"/>
            </w:tcMar>
          </w:tcPr>
          <w:p w14:paraId="25A7F7ED"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Székely, Weinmann, &amp; vom Brocke (2016)</w:t>
            </w:r>
          </w:p>
        </w:tc>
        <w:tc>
          <w:tcPr>
            <w:tcW w:w="1530" w:type="dxa"/>
            <w:tcBorders>
              <w:left w:val="nil"/>
              <w:right w:val="nil"/>
            </w:tcBorders>
            <w:shd w:val="clear" w:color="auto" w:fill="auto"/>
            <w:tcMar>
              <w:top w:w="100" w:type="dxa"/>
              <w:left w:w="100" w:type="dxa"/>
              <w:bottom w:w="100" w:type="dxa"/>
              <w:right w:w="100" w:type="dxa"/>
            </w:tcMar>
          </w:tcPr>
          <w:p w14:paraId="37DF0382"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Absolute donation and relative donation</w:t>
            </w:r>
          </w:p>
        </w:tc>
        <w:tc>
          <w:tcPr>
            <w:tcW w:w="1665" w:type="dxa"/>
            <w:tcBorders>
              <w:left w:val="nil"/>
              <w:right w:val="nil"/>
            </w:tcBorders>
            <w:shd w:val="clear" w:color="auto" w:fill="auto"/>
            <w:tcMar>
              <w:top w:w="100" w:type="dxa"/>
              <w:left w:w="100" w:type="dxa"/>
              <w:bottom w:w="100" w:type="dxa"/>
              <w:right w:w="100" w:type="dxa"/>
            </w:tcMar>
          </w:tcPr>
          <w:p w14:paraId="019665D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Defaults</w:t>
            </w:r>
          </w:p>
        </w:tc>
        <w:tc>
          <w:tcPr>
            <w:tcW w:w="2430" w:type="dxa"/>
            <w:tcBorders>
              <w:left w:val="nil"/>
              <w:right w:val="nil"/>
            </w:tcBorders>
            <w:shd w:val="clear" w:color="auto" w:fill="auto"/>
            <w:tcMar>
              <w:top w:w="100" w:type="dxa"/>
              <w:left w:w="100" w:type="dxa"/>
              <w:bottom w:w="100" w:type="dxa"/>
              <w:right w:w="100" w:type="dxa"/>
            </w:tcMar>
          </w:tcPr>
          <w:p w14:paraId="01CE0496" w14:textId="4A3A285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w:t>
            </w:r>
            <w:proofErr w:type="gramStart"/>
            <w:r w:rsidRPr="00E04B1D">
              <w:rPr>
                <w:rFonts w:ascii="Times New Roman" w:eastAsia="Times New Roman" w:hAnsi="Times New Roman" w:cs="Times New Roman"/>
                <w:sz w:val="20"/>
                <w:szCs w:val="20"/>
                <w:lang w:val="en-US"/>
              </w:rPr>
              <w:t>Higher levels of default payments on an online flight-booking platform significantly increases</w:t>
            </w:r>
            <w:proofErr w:type="gramEnd"/>
            <w:r w:rsidRPr="00E04B1D">
              <w:rPr>
                <w:rFonts w:ascii="Times New Roman" w:eastAsia="Times New Roman" w:hAnsi="Times New Roman" w:cs="Times New Roman"/>
                <w:sz w:val="20"/>
                <w:szCs w:val="20"/>
                <w:lang w:val="en-US"/>
              </w:rPr>
              <w:t xml:space="preserve"> the amount of carbon offset payments.”</w:t>
            </w:r>
            <w:r w:rsidR="00504916">
              <w:rPr>
                <w:rFonts w:ascii="Times New Roman" w:eastAsia="Times New Roman" w:hAnsi="Times New Roman" w:cs="Times New Roman"/>
                <w:sz w:val="20"/>
                <w:szCs w:val="20"/>
                <w:lang w:val="en-US"/>
              </w:rPr>
              <w:t xml:space="preserve"> (p.1)</w:t>
            </w:r>
          </w:p>
        </w:tc>
        <w:tc>
          <w:tcPr>
            <w:tcW w:w="1320" w:type="dxa"/>
            <w:tcBorders>
              <w:left w:val="nil"/>
              <w:right w:val="nil"/>
            </w:tcBorders>
            <w:shd w:val="clear" w:color="auto" w:fill="auto"/>
            <w:tcMar>
              <w:top w:w="100" w:type="dxa"/>
              <w:left w:w="100" w:type="dxa"/>
              <w:bottom w:w="100" w:type="dxa"/>
              <w:right w:w="100" w:type="dxa"/>
            </w:tcMar>
          </w:tcPr>
          <w:p w14:paraId="57929E4C"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Carbon-offset donations</w:t>
            </w:r>
          </w:p>
        </w:tc>
      </w:tr>
      <w:tr w:rsidR="00987955" w:rsidRPr="00E04B1D" w14:paraId="3D750267" w14:textId="77777777">
        <w:tc>
          <w:tcPr>
            <w:tcW w:w="2187" w:type="dxa"/>
            <w:tcBorders>
              <w:left w:val="nil"/>
              <w:right w:val="nil"/>
            </w:tcBorders>
            <w:shd w:val="clear" w:color="auto" w:fill="auto"/>
            <w:tcMar>
              <w:top w:w="100" w:type="dxa"/>
              <w:left w:w="100" w:type="dxa"/>
              <w:bottom w:w="100" w:type="dxa"/>
              <w:right w:w="100" w:type="dxa"/>
            </w:tcMar>
          </w:tcPr>
          <w:p w14:paraId="6FD0B121"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Meske, Amojo, &amp; Mohr (2020)</w:t>
            </w:r>
          </w:p>
        </w:tc>
        <w:tc>
          <w:tcPr>
            <w:tcW w:w="1530" w:type="dxa"/>
            <w:tcBorders>
              <w:left w:val="nil"/>
              <w:right w:val="nil"/>
            </w:tcBorders>
            <w:shd w:val="clear" w:color="auto" w:fill="auto"/>
            <w:tcMar>
              <w:top w:w="100" w:type="dxa"/>
              <w:left w:w="100" w:type="dxa"/>
              <w:bottom w:w="100" w:type="dxa"/>
              <w:right w:w="100" w:type="dxa"/>
            </w:tcMar>
          </w:tcPr>
          <w:p w14:paraId="3428415D"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Number of participants of a charity program</w:t>
            </w:r>
          </w:p>
        </w:tc>
        <w:tc>
          <w:tcPr>
            <w:tcW w:w="1665" w:type="dxa"/>
            <w:tcBorders>
              <w:left w:val="nil"/>
              <w:right w:val="nil"/>
            </w:tcBorders>
            <w:shd w:val="clear" w:color="auto" w:fill="auto"/>
            <w:tcMar>
              <w:top w:w="100" w:type="dxa"/>
              <w:left w:w="100" w:type="dxa"/>
              <w:bottom w:w="100" w:type="dxa"/>
              <w:right w:w="100" w:type="dxa"/>
            </w:tcMar>
          </w:tcPr>
          <w:p w14:paraId="076068B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Defaults</w:t>
            </w:r>
          </w:p>
        </w:tc>
        <w:tc>
          <w:tcPr>
            <w:tcW w:w="2430" w:type="dxa"/>
            <w:tcBorders>
              <w:left w:val="nil"/>
              <w:right w:val="nil"/>
            </w:tcBorders>
            <w:shd w:val="clear" w:color="auto" w:fill="auto"/>
            <w:tcMar>
              <w:top w:w="100" w:type="dxa"/>
              <w:left w:w="100" w:type="dxa"/>
              <w:bottom w:w="100" w:type="dxa"/>
              <w:right w:w="100" w:type="dxa"/>
            </w:tcMar>
          </w:tcPr>
          <w:p w14:paraId="189E562E" w14:textId="48AE923F"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“We assessed that the forced-choice nudge is significantly more effective in nudging participants to utilize charity features on an e-commerce platform</w:t>
            </w:r>
            <w:r w:rsidR="00504916">
              <w:rPr>
                <w:rFonts w:ascii="Times New Roman" w:eastAsia="Times New Roman" w:hAnsi="Times New Roman" w:cs="Times New Roman"/>
                <w:sz w:val="20"/>
                <w:szCs w:val="20"/>
                <w:lang w:val="en-US"/>
              </w:rPr>
              <w:t>.</w:t>
            </w:r>
            <w:r w:rsidRPr="00E04B1D">
              <w:rPr>
                <w:rFonts w:ascii="Times New Roman" w:eastAsia="Times New Roman" w:hAnsi="Times New Roman" w:cs="Times New Roman"/>
                <w:sz w:val="20"/>
                <w:szCs w:val="20"/>
                <w:lang w:val="en-US"/>
              </w:rPr>
              <w:t>”</w:t>
            </w:r>
            <w:r w:rsidR="00504916">
              <w:rPr>
                <w:rFonts w:ascii="Times New Roman" w:eastAsia="Times New Roman" w:hAnsi="Times New Roman" w:cs="Times New Roman"/>
                <w:sz w:val="20"/>
                <w:szCs w:val="20"/>
                <w:lang w:val="en-US"/>
              </w:rPr>
              <w:t xml:space="preserve"> (p.1)</w:t>
            </w:r>
          </w:p>
        </w:tc>
        <w:tc>
          <w:tcPr>
            <w:tcW w:w="1320" w:type="dxa"/>
            <w:tcBorders>
              <w:left w:val="nil"/>
              <w:right w:val="nil"/>
            </w:tcBorders>
            <w:shd w:val="clear" w:color="auto" w:fill="auto"/>
            <w:tcMar>
              <w:top w:w="100" w:type="dxa"/>
              <w:left w:w="100" w:type="dxa"/>
              <w:bottom w:w="100" w:type="dxa"/>
              <w:right w:w="100" w:type="dxa"/>
            </w:tcMar>
          </w:tcPr>
          <w:p w14:paraId="0D5CD571" w14:textId="77777777" w:rsidR="00987955" w:rsidRPr="00E04B1D" w:rsidRDefault="00E04B1D">
            <w:pPr>
              <w:pStyle w:val="normal"/>
              <w:widowControl w:val="0"/>
              <w:pBdr>
                <w:top w:val="nil"/>
                <w:left w:val="nil"/>
                <w:bottom w:val="nil"/>
                <w:right w:val="nil"/>
                <w:between w:val="nil"/>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E-commerce*</w:t>
            </w:r>
          </w:p>
        </w:tc>
      </w:tr>
    </w:tbl>
    <w:p w14:paraId="4CEA05A7" w14:textId="5DD86D9D" w:rsidR="00987955" w:rsidRPr="00E04B1D" w:rsidRDefault="00E04B1D">
      <w:pPr>
        <w:pStyle w:val="normal"/>
        <w:spacing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A charity program for a fictional platform, based on Amazon.</w:t>
      </w:r>
      <w:r>
        <w:rPr>
          <w:rFonts w:ascii="Times New Roman" w:eastAsia="Times New Roman" w:hAnsi="Times New Roman" w:cs="Times New Roman"/>
          <w:lang w:val="en-US"/>
        </w:rPr>
        <w:tab/>
      </w:r>
      <w:r>
        <w:rPr>
          <w:rFonts w:ascii="Times New Roman" w:eastAsia="Times New Roman" w:hAnsi="Times New Roman" w:cs="Times New Roman"/>
          <w:lang w:val="en-US"/>
        </w:rPr>
        <w:br/>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This research encompasses five hypotheses. First, this research hypothesizes that participants would buy more products and spend more money on sustainable householding products in the presence of the default nudge compared to the control condition. Moreover, it hypothesizes the same in the presence of two other types of digital nudges: descriptive norms and feedback. Moreover, this research hypothesizes that a combination of the descriptive norms and feedback condition would also lead to more sustainable consumption, compared to the control condition. Lastly, green self-identity moderates the relationship between digital </w:t>
      </w:r>
      <w:r w:rsidRPr="00E04B1D">
        <w:rPr>
          <w:rFonts w:ascii="Times New Roman" w:eastAsia="Times New Roman" w:hAnsi="Times New Roman" w:cs="Times New Roman"/>
          <w:lang w:val="en-US"/>
        </w:rPr>
        <w:lastRenderedPageBreak/>
        <w:t>nudge conditions and sustainable consumption. As Table 2 illustrates, most of the studies about digital nudges and sustainable consumption are conducted in different settings. An understanding of the effect of digital nudges in a digital environment can help designers lead users to the most desirable choices (Weinmann et al., 2016). This will be discusse</w:t>
      </w:r>
      <w:r>
        <w:rPr>
          <w:rFonts w:ascii="Times New Roman" w:eastAsia="Times New Roman" w:hAnsi="Times New Roman" w:cs="Times New Roman"/>
          <w:lang w:val="en-US"/>
        </w:rPr>
        <w:t>d in the following paragraphs.</w:t>
      </w:r>
      <w:r>
        <w:rPr>
          <w:rFonts w:ascii="Times New Roman" w:eastAsia="Times New Roman" w:hAnsi="Times New Roman" w:cs="Times New Roman"/>
          <w:lang w:val="en-US"/>
        </w:rPr>
        <w:tab/>
      </w:r>
      <w:r>
        <w:rPr>
          <w:rFonts w:ascii="Times New Roman" w:eastAsia="Times New Roman" w:hAnsi="Times New Roman" w:cs="Times New Roman"/>
          <w:lang w:val="en-US"/>
        </w:rPr>
        <w:br/>
      </w:r>
      <w:r>
        <w:rPr>
          <w:rFonts w:ascii="Times New Roman" w:eastAsia="Times New Roman" w:hAnsi="Times New Roman" w:cs="Times New Roman"/>
          <w:lang w:val="en-US"/>
        </w:rPr>
        <w:tab/>
      </w:r>
      <w:r w:rsidRPr="00E04B1D">
        <w:rPr>
          <w:rFonts w:ascii="Times New Roman" w:eastAsia="Times New Roman" w:hAnsi="Times New Roman" w:cs="Times New Roman"/>
          <w:highlight w:val="white"/>
          <w:lang w:val="en-US"/>
        </w:rPr>
        <w:t xml:space="preserve">Defaults are regarded as one of the most popular and powerful nudges (Johnson et al., 2012). </w:t>
      </w:r>
      <w:r w:rsidRPr="00E04B1D">
        <w:rPr>
          <w:rFonts w:ascii="Times New Roman" w:eastAsia="Times New Roman" w:hAnsi="Times New Roman" w:cs="Times New Roman"/>
          <w:color w:val="020202"/>
          <w:highlight w:val="white"/>
          <w:lang w:val="en-US"/>
        </w:rPr>
        <w:t xml:space="preserve">Default options, i.e. ‘standard option’, are defined as pre-set courses of action that take effect when nothing </w:t>
      </w:r>
      <w:proofErr w:type="gramStart"/>
      <w:r w:rsidRPr="00E04B1D">
        <w:rPr>
          <w:rFonts w:ascii="Times New Roman" w:eastAsia="Times New Roman" w:hAnsi="Times New Roman" w:cs="Times New Roman"/>
          <w:color w:val="020202"/>
          <w:highlight w:val="white"/>
          <w:lang w:val="en-US"/>
        </w:rPr>
        <w:t>is</w:t>
      </w:r>
      <w:proofErr w:type="gramEnd"/>
      <w:r w:rsidRPr="00E04B1D">
        <w:rPr>
          <w:rFonts w:ascii="Times New Roman" w:eastAsia="Times New Roman" w:hAnsi="Times New Roman" w:cs="Times New Roman"/>
          <w:color w:val="020202"/>
          <w:highlight w:val="white"/>
          <w:lang w:val="en-US"/>
        </w:rPr>
        <w:t xml:space="preserve"> specified by the decision-maker (Thaler &amp; Sunstein, 2009). In other words, the default option is the option in which the decision-maker will be assigned when he or she does nothing. This means that there is no effort required for the decision-maker. An example of a default option that is proven to be effective</w:t>
      </w:r>
      <w:r w:rsidR="00504916">
        <w:rPr>
          <w:rFonts w:ascii="Times New Roman" w:eastAsia="Times New Roman" w:hAnsi="Times New Roman" w:cs="Times New Roman"/>
          <w:highlight w:val="white"/>
          <w:lang w:val="en-US"/>
        </w:rPr>
        <w:t xml:space="preserve"> is to increase organ donors</w:t>
      </w:r>
      <w:r w:rsidRPr="00E04B1D">
        <w:rPr>
          <w:rFonts w:ascii="Times New Roman" w:eastAsia="Times New Roman" w:hAnsi="Times New Roman" w:cs="Times New Roman"/>
          <w:highlight w:val="white"/>
          <w:lang w:val="en-US"/>
        </w:rPr>
        <w:t xml:space="preserve">. Johnson and Goldstein (2003) showed that changing the default options (from opt-in to opt-out) nearly doubled the percentage of the number of organ donors. In the Netherlands, a similar law has been adopted in the context of organ donation, starting July 1, 2020, where inhabitants automatically are registered as donors compared to the other way around. Multiple studies have implemented defaults in a large variety of digital contexts, e.g. to nudge individuals to compensate their CO2 emissions (Araña &amp; León, 2013; Székely et al., 2016), consent to receive e-mail marketing (Johnson, Bellman, &amp; Lohse, 2002). In light of sustainable </w:t>
      </w:r>
      <w:r w:rsidR="00504916">
        <w:rPr>
          <w:rFonts w:ascii="Times New Roman" w:eastAsia="Times New Roman" w:hAnsi="Times New Roman" w:cs="Times New Roman"/>
          <w:highlight w:val="white"/>
          <w:lang w:val="en-US"/>
        </w:rPr>
        <w:t xml:space="preserve">household </w:t>
      </w:r>
      <w:r w:rsidRPr="00E04B1D">
        <w:rPr>
          <w:rFonts w:ascii="Times New Roman" w:eastAsia="Times New Roman" w:hAnsi="Times New Roman" w:cs="Times New Roman"/>
          <w:highlight w:val="white"/>
          <w:lang w:val="en-US"/>
        </w:rPr>
        <w:t>consumption, the default nudge has been researched primarily in the context of energy choice (Hedlin &amp; Sunstein, 2006). All these studies indicated a significant effect. Hence, this research proposes the following hypothesis:</w:t>
      </w:r>
    </w:p>
    <w:p w14:paraId="48E7C882" w14:textId="77777777" w:rsidR="00987955" w:rsidRPr="00E04B1D" w:rsidRDefault="00987955">
      <w:pPr>
        <w:pStyle w:val="normal"/>
        <w:spacing w:line="360" w:lineRule="auto"/>
        <w:jc w:val="both"/>
        <w:rPr>
          <w:rFonts w:ascii="Times New Roman" w:eastAsia="Times New Roman" w:hAnsi="Times New Roman" w:cs="Times New Roman"/>
          <w:highlight w:val="white"/>
          <w:lang w:val="en-US"/>
        </w:rPr>
      </w:pPr>
    </w:p>
    <w:p w14:paraId="7F041231" w14:textId="77777777" w:rsidR="00987955" w:rsidRPr="00E04B1D" w:rsidRDefault="00E04B1D">
      <w:pPr>
        <w:pStyle w:val="normal"/>
        <w:spacing w:line="360" w:lineRule="auto"/>
        <w:jc w:val="both"/>
        <w:rPr>
          <w:rFonts w:ascii="Times New Roman" w:eastAsia="Times New Roman" w:hAnsi="Times New Roman" w:cs="Times New Roman"/>
          <w:highlight w:val="white"/>
          <w:lang w:val="en-US"/>
        </w:rPr>
      </w:pPr>
      <w:r w:rsidRPr="00E04B1D">
        <w:rPr>
          <w:rFonts w:ascii="Times New Roman" w:eastAsia="Times New Roman" w:hAnsi="Times New Roman" w:cs="Times New Roman"/>
          <w:b/>
          <w:highlight w:val="white"/>
          <w:lang w:val="en-US"/>
        </w:rPr>
        <w:t>H1</w:t>
      </w:r>
      <w:r w:rsidRPr="00E04B1D">
        <w:rPr>
          <w:rFonts w:ascii="Times New Roman" w:eastAsia="Times New Roman" w:hAnsi="Times New Roman" w:cs="Times New Roman"/>
          <w:highlight w:val="white"/>
          <w:lang w:val="en-US"/>
        </w:rPr>
        <w:t>: Digital ‘default’ nudge has a positive influence on sustainable consumption compared to the control condition.</w:t>
      </w:r>
    </w:p>
    <w:p w14:paraId="5A3AE260" w14:textId="77777777" w:rsidR="00987955" w:rsidRPr="00E04B1D" w:rsidRDefault="00987955">
      <w:pPr>
        <w:pStyle w:val="normal"/>
        <w:spacing w:line="360" w:lineRule="auto"/>
        <w:rPr>
          <w:rFonts w:ascii="Times New Roman" w:eastAsia="Times New Roman" w:hAnsi="Times New Roman" w:cs="Times New Roman"/>
          <w:highlight w:val="white"/>
          <w:lang w:val="en-US"/>
        </w:rPr>
      </w:pPr>
    </w:p>
    <w:p w14:paraId="200B7164" w14:textId="77777777" w:rsidR="00987955" w:rsidRPr="00E04B1D" w:rsidRDefault="00E04B1D">
      <w:pPr>
        <w:pStyle w:val="normal"/>
        <w:spacing w:line="360" w:lineRule="auto"/>
        <w:jc w:val="both"/>
        <w:rPr>
          <w:rFonts w:ascii="Times New Roman" w:eastAsia="Times New Roman" w:hAnsi="Times New Roman" w:cs="Times New Roman"/>
          <w:b/>
          <w:highlight w:val="white"/>
          <w:lang w:val="en-US"/>
        </w:rPr>
      </w:pPr>
      <w:r w:rsidRPr="00E04B1D">
        <w:rPr>
          <w:rFonts w:ascii="Times New Roman" w:eastAsia="Times New Roman" w:hAnsi="Times New Roman" w:cs="Times New Roman"/>
          <w:b/>
          <w:highlight w:val="white"/>
          <w:lang w:val="en-US"/>
        </w:rPr>
        <w:t>The role of descriptive norms</w:t>
      </w:r>
    </w:p>
    <w:p w14:paraId="7209CE1C" w14:textId="7CCE5DB4" w:rsidR="00987955" w:rsidRPr="00E04B1D" w:rsidRDefault="00E04B1D">
      <w:pPr>
        <w:pStyle w:val="normal"/>
        <w:spacing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According to Reno, Cialdini, &amp; Kallgren (1993), social norms can be separated into injunctive norms and descriptive norms. Descriptive norms refer to what most people do in a particular situation. It describes what is normal to do: “if everyone is doing it, it must be something sensible to do” (Cialdini, Reno, &amp; Kallgren, 1990, p. 1015). On the other hand, injunctive norms specify what ought to be done. Injunctive norms are about what people approve and disapprove of within a culture, which is motivated by promising social rewards and punishments (Reno et al., 1993).</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Several researches investigated in different contexts how the use of these norms can </w:t>
      </w:r>
      <w:r w:rsidRPr="00E04B1D">
        <w:rPr>
          <w:rFonts w:ascii="Times New Roman" w:eastAsia="Times New Roman" w:hAnsi="Times New Roman" w:cs="Times New Roman"/>
          <w:lang w:val="en-US"/>
        </w:rPr>
        <w:lastRenderedPageBreak/>
        <w:t>lead to pro-environmental behavior. The effectiveness o</w:t>
      </w:r>
      <w:r w:rsidR="00504916">
        <w:rPr>
          <w:rFonts w:ascii="Times New Roman" w:eastAsia="Times New Roman" w:hAnsi="Times New Roman" w:cs="Times New Roman"/>
          <w:lang w:val="en-US"/>
        </w:rPr>
        <w:t>f a specific norm depends</w:t>
      </w:r>
      <w:r w:rsidRPr="00E04B1D">
        <w:rPr>
          <w:rFonts w:ascii="Times New Roman" w:eastAsia="Times New Roman" w:hAnsi="Times New Roman" w:cs="Times New Roman"/>
          <w:lang w:val="en-US"/>
        </w:rPr>
        <w:t xml:space="preserve"> on the choice environment and the receiver. Descriptive norms turned out to be effective in influencing sustainable behavior, like energy consumption (e.g., Kantola, Syme, &amp; Campbell, 1984), littering (Cialdini et al., 1990), recycling (Schultz, 1999) and transportation behavior (Kormos, Gifford, &amp; Brown, 2015). One study researched a new field of the direct influence of descriptive norms on the purchasing of sustainable grocery products (Demarque et al., 2015). They highlighted the potential of descriptive norms as incentivizing nudging tool for online shopping. The descriptive norms, which were shown in the fictional webshop of their research was amongst others: “For your information, 90% of previous participants purchased some ecological products” (Demarque et al, 2015, p.171). Participants, with a €25 budget, who were presented with these norms were willing to spend 10% more money. In congruence with the literature, the social norms used in this experiment are descriptive norms. Hence, this research expected that participants would be more likely to buy sustainable products when a social norm is given. This leads to the second hypothesis:</w:t>
      </w:r>
    </w:p>
    <w:p w14:paraId="7D34FEA1" w14:textId="77777777" w:rsidR="00987955" w:rsidRPr="00E04B1D" w:rsidRDefault="00987955">
      <w:pPr>
        <w:pStyle w:val="normal"/>
        <w:spacing w:line="276" w:lineRule="auto"/>
        <w:jc w:val="both"/>
        <w:rPr>
          <w:rFonts w:ascii="Times New Roman" w:eastAsia="Times New Roman" w:hAnsi="Times New Roman" w:cs="Times New Roman"/>
          <w:b/>
          <w:lang w:val="en-US"/>
        </w:rPr>
      </w:pPr>
    </w:p>
    <w:p w14:paraId="75196D6E" w14:textId="77777777" w:rsidR="00987955" w:rsidRPr="00E04B1D" w:rsidRDefault="00E04B1D">
      <w:pPr>
        <w:pStyle w:val="normal"/>
        <w:spacing w:line="276"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H2:</w:t>
      </w:r>
      <w:r w:rsidRPr="00E04B1D">
        <w:rPr>
          <w:rFonts w:ascii="Times New Roman" w:eastAsia="Times New Roman" w:hAnsi="Times New Roman" w:cs="Times New Roman"/>
          <w:lang w:val="en-US"/>
        </w:rPr>
        <w:t xml:space="preserve"> Digital nudge ‘descriptive norms’ has a positive influence on sustainable consumption </w:t>
      </w:r>
      <w:r w:rsidRPr="00E04B1D">
        <w:rPr>
          <w:rFonts w:ascii="Times New Roman" w:eastAsia="Times New Roman" w:hAnsi="Times New Roman" w:cs="Times New Roman"/>
          <w:highlight w:val="white"/>
          <w:lang w:val="en-US"/>
        </w:rPr>
        <w:t>compared to the control condition.</w:t>
      </w:r>
    </w:p>
    <w:p w14:paraId="5351BCE2" w14:textId="716A60B9" w:rsidR="00A029E0" w:rsidRDefault="00E04B1D">
      <w:pPr>
        <w:pStyle w:val="normal"/>
        <w:widowControl w:val="0"/>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Another tool to nudge people towards more sustainable choices is to provide feedback. This feedback gives the customer information on whether they make the right decision or if they make a mistake (Thaler et al., 2013). This can be similar to a warning, which shows only the negative consequences of a decision. This digital nudge can be applied in different ways, such as information about environmental impact or comparison with an average. Multiple scholars have investigated the feedback nudge within the energy consumption domain (Dünnhoff &amp; Duscha, </w:t>
      </w:r>
      <w:hyperlink r:id="rId13" w:anchor="ref-CR16">
        <w:r w:rsidRPr="00E04B1D">
          <w:rPr>
            <w:rFonts w:ascii="Times New Roman" w:eastAsia="Times New Roman" w:hAnsi="Times New Roman" w:cs="Times New Roman"/>
            <w:lang w:val="en-US"/>
          </w:rPr>
          <w:t>2008</w:t>
        </w:r>
      </w:hyperlink>
      <w:r w:rsidRPr="00E04B1D">
        <w:rPr>
          <w:rFonts w:ascii="Times New Roman" w:eastAsia="Times New Roman" w:hAnsi="Times New Roman" w:cs="Times New Roman"/>
          <w:lang w:val="en-US"/>
        </w:rPr>
        <w:t xml:space="preserve">; Darby, 2006). Darby (2006) compared multiple studies that show that feedback nudges could reduce energy consumption by up to 20%. There are multiple implications of a feedback nudge in trying to reduce energy consumption. For example, in one research, the feedback nudge was incorporated in the electricity meter, which shows the information on the display if the household consumes less or more energy than the previously </w:t>
      </w:r>
      <w:r w:rsidR="00A029E0">
        <w:rPr>
          <w:rFonts w:ascii="Times New Roman" w:eastAsia="Times New Roman" w:hAnsi="Times New Roman" w:cs="Times New Roman"/>
          <w:lang w:val="en-US"/>
        </w:rPr>
        <w:t>recorded period of consumption. Furthermore, n</w:t>
      </w:r>
      <w:r w:rsidR="00A029E0" w:rsidRPr="00E04B1D">
        <w:rPr>
          <w:rFonts w:ascii="Times New Roman" w:eastAsia="Times New Roman" w:hAnsi="Times New Roman" w:cs="Times New Roman"/>
          <w:lang w:val="en-US"/>
        </w:rPr>
        <w:t xml:space="preserve">egative feedback, or warning, can trigger people’s attention because it evokes loss aversion (Sunstein, 2014). </w:t>
      </w:r>
      <w:r w:rsidR="00A029E0">
        <w:rPr>
          <w:rFonts w:ascii="Times New Roman" w:eastAsia="Times New Roman" w:hAnsi="Times New Roman" w:cs="Times New Roman"/>
          <w:lang w:val="en-US"/>
        </w:rPr>
        <w:t>Hence</w:t>
      </w:r>
      <w:r w:rsidR="00A029E0" w:rsidRPr="00E04B1D">
        <w:rPr>
          <w:rFonts w:ascii="Times New Roman" w:eastAsia="Times New Roman" w:hAnsi="Times New Roman" w:cs="Times New Roman"/>
          <w:lang w:val="en-US"/>
        </w:rPr>
        <w:t>, this study assumes that feedback could positively influence the purchase of sustainable products by motivating sustainability and warning the n</w:t>
      </w:r>
      <w:r w:rsidR="00A029E0">
        <w:rPr>
          <w:rFonts w:ascii="Times New Roman" w:eastAsia="Times New Roman" w:hAnsi="Times New Roman" w:cs="Times New Roman"/>
          <w:lang w:val="en-US"/>
        </w:rPr>
        <w:t xml:space="preserve">on-sustainable options. </w:t>
      </w:r>
      <w:r w:rsidR="00A029E0">
        <w:rPr>
          <w:rFonts w:ascii="Times New Roman" w:eastAsia="Times New Roman" w:hAnsi="Times New Roman" w:cs="Times New Roman"/>
          <w:lang w:val="en-US"/>
        </w:rPr>
        <w:tab/>
      </w:r>
      <w:r w:rsidR="00A029E0">
        <w:rPr>
          <w:rFonts w:ascii="Times New Roman" w:eastAsia="Times New Roman" w:hAnsi="Times New Roman" w:cs="Times New Roman"/>
          <w:lang w:val="en-US"/>
        </w:rPr>
        <w:br/>
      </w:r>
    </w:p>
    <w:p w14:paraId="6B881A68" w14:textId="218E577F" w:rsidR="00987955" w:rsidRPr="00E04B1D" w:rsidRDefault="00504916">
      <w:pPr>
        <w:pStyle w:val="normal"/>
        <w:widowControl w:val="0"/>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lastRenderedPageBreak/>
        <w:t xml:space="preserve">According to Fischer (2008), a successful feedback nudge has to capture the customer’s attention and show a direct link between action and result. Fischer (2008) also emphasizes that feedback is often combined with other instruments because information on consumption will not work without a motivation to conserve. </w:t>
      </w:r>
      <w:proofErr w:type="gramStart"/>
      <w:r w:rsidRPr="00E04B1D">
        <w:rPr>
          <w:rFonts w:ascii="Times New Roman" w:eastAsia="Times New Roman" w:hAnsi="Times New Roman" w:cs="Times New Roman"/>
          <w:lang w:val="en-US"/>
        </w:rPr>
        <w:t>This could be provided by instruments such as goal sett</w:t>
      </w:r>
      <w:r>
        <w:rPr>
          <w:rFonts w:ascii="Times New Roman" w:eastAsia="Times New Roman" w:hAnsi="Times New Roman" w:cs="Times New Roman"/>
          <w:lang w:val="en-US"/>
        </w:rPr>
        <w:t>ing (McCalley &amp; Midden, 2002),</w:t>
      </w:r>
      <w:r w:rsidRPr="00E04B1D">
        <w:rPr>
          <w:rFonts w:ascii="Times New Roman" w:eastAsia="Times New Roman" w:hAnsi="Times New Roman" w:cs="Times New Roman"/>
          <w:lang w:val="en-US"/>
        </w:rPr>
        <w:t xml:space="preserve"> personal commitment (Mack &amp; Hallmann, 2004)</w:t>
      </w:r>
      <w:r>
        <w:rPr>
          <w:rFonts w:ascii="Times New Roman" w:eastAsia="Times New Roman" w:hAnsi="Times New Roman" w:cs="Times New Roman"/>
          <w:lang w:val="en-US"/>
        </w:rPr>
        <w:t xml:space="preserve"> or social norms</w:t>
      </w:r>
      <w:proofErr w:type="gramEnd"/>
      <w:r>
        <w:rPr>
          <w:rFonts w:ascii="Times New Roman" w:eastAsia="Times New Roman" w:hAnsi="Times New Roman" w:cs="Times New Roman"/>
          <w:lang w:val="en-US"/>
        </w:rPr>
        <w:t xml:space="preserve"> </w:t>
      </w:r>
      <w:r w:rsidRPr="00E04B1D">
        <w:rPr>
          <w:rFonts w:ascii="Times New Roman" w:eastAsia="Times New Roman" w:hAnsi="Times New Roman" w:cs="Times New Roman"/>
          <w:lang w:val="en-US"/>
        </w:rPr>
        <w:t xml:space="preserve">(Schultz, Estrada, Schmitt, Sokoloski, &amp; Silva-send, 2015). </w:t>
      </w:r>
      <w:r w:rsidR="00A029E0">
        <w:rPr>
          <w:rFonts w:ascii="Times New Roman" w:eastAsia="Times New Roman" w:hAnsi="Times New Roman" w:cs="Times New Roman"/>
          <w:lang w:val="en-US"/>
        </w:rPr>
        <w:t xml:space="preserve">Adding </w:t>
      </w:r>
      <w:r w:rsidR="00E04B1D" w:rsidRPr="00E04B1D">
        <w:rPr>
          <w:rFonts w:ascii="Times New Roman" w:eastAsia="Times New Roman" w:hAnsi="Times New Roman" w:cs="Times New Roman"/>
          <w:lang w:val="en-US"/>
        </w:rPr>
        <w:t>social norms to the feedback</w:t>
      </w:r>
      <w:r>
        <w:rPr>
          <w:rFonts w:ascii="Times New Roman" w:eastAsia="Times New Roman" w:hAnsi="Times New Roman" w:cs="Times New Roman"/>
          <w:lang w:val="en-US"/>
        </w:rPr>
        <w:t xml:space="preserve"> nudge</w:t>
      </w:r>
      <w:r w:rsidR="00E04B1D" w:rsidRPr="00E04B1D">
        <w:rPr>
          <w:rFonts w:ascii="Times New Roman" w:eastAsia="Times New Roman" w:hAnsi="Times New Roman" w:cs="Times New Roman"/>
          <w:lang w:val="en-US"/>
        </w:rPr>
        <w:t xml:space="preserve"> resulted in a significantly reduced energy use, while solely applying the feedback nudge did not reduce en</w:t>
      </w:r>
      <w:r w:rsidR="00A029E0">
        <w:rPr>
          <w:rFonts w:ascii="Times New Roman" w:eastAsia="Times New Roman" w:hAnsi="Times New Roman" w:cs="Times New Roman"/>
          <w:lang w:val="en-US"/>
        </w:rPr>
        <w:t>ergy use significantly (Schultz</w:t>
      </w:r>
      <w:r w:rsidR="00E04B1D" w:rsidRPr="00E04B1D">
        <w:rPr>
          <w:rFonts w:ascii="Times New Roman" w:eastAsia="Times New Roman" w:hAnsi="Times New Roman" w:cs="Times New Roman"/>
          <w:lang w:val="en-US"/>
        </w:rPr>
        <w:t xml:space="preserve"> </w:t>
      </w:r>
      <w:r w:rsidR="00A029E0">
        <w:rPr>
          <w:rFonts w:ascii="Times New Roman" w:eastAsia="Times New Roman" w:hAnsi="Times New Roman" w:cs="Times New Roman"/>
          <w:lang w:val="en-US"/>
        </w:rPr>
        <w:t xml:space="preserve">et al., </w:t>
      </w:r>
      <w:r w:rsidR="00E04B1D" w:rsidRPr="00E04B1D">
        <w:rPr>
          <w:rFonts w:ascii="Times New Roman" w:eastAsia="Times New Roman" w:hAnsi="Times New Roman" w:cs="Times New Roman"/>
          <w:lang w:val="en-US"/>
        </w:rPr>
        <w:t>2015).</w:t>
      </w:r>
      <w:r w:rsidR="00A029E0">
        <w:rPr>
          <w:rFonts w:ascii="Times New Roman" w:eastAsia="Times New Roman" w:hAnsi="Times New Roman" w:cs="Times New Roman"/>
          <w:lang w:val="en-US"/>
        </w:rPr>
        <w:t xml:space="preserve"> Therefore, this </w:t>
      </w:r>
      <w:r w:rsidR="00E04B1D" w:rsidRPr="00E04B1D">
        <w:rPr>
          <w:rFonts w:ascii="Times New Roman" w:eastAsia="Times New Roman" w:hAnsi="Times New Roman" w:cs="Times New Roman"/>
          <w:lang w:val="en-US"/>
        </w:rPr>
        <w:t xml:space="preserve">research is also interested in testing a strong condition by combining two nudges. As the feedback nudge is often combined with other instruments, descriptive norms could be a possible tool </w:t>
      </w:r>
      <w:r w:rsidR="00A029E0">
        <w:rPr>
          <w:rFonts w:ascii="Times New Roman" w:eastAsia="Times New Roman" w:hAnsi="Times New Roman" w:cs="Times New Roman"/>
          <w:lang w:val="en-US"/>
        </w:rPr>
        <w:t xml:space="preserve">to strengthen the manipulation. </w:t>
      </w:r>
      <w:r w:rsidR="00E04B1D" w:rsidRPr="00E04B1D">
        <w:rPr>
          <w:rFonts w:ascii="Times New Roman" w:eastAsia="Times New Roman" w:hAnsi="Times New Roman" w:cs="Times New Roman"/>
          <w:lang w:val="en-US"/>
        </w:rPr>
        <w:t xml:space="preserve">This study hypothesizes that the feedback nudge in combination with descriptive norms will have a positive influence on sustainable consumption </w:t>
      </w:r>
      <w:r w:rsidR="00E04B1D" w:rsidRPr="00E04B1D">
        <w:rPr>
          <w:rFonts w:ascii="Times New Roman" w:eastAsia="Times New Roman" w:hAnsi="Times New Roman" w:cs="Times New Roman"/>
          <w:highlight w:val="white"/>
          <w:lang w:val="en-US"/>
        </w:rPr>
        <w:t>compared to the control condition. Consequently, the third and fourth hypotheses are:</w:t>
      </w:r>
    </w:p>
    <w:p w14:paraId="5F69F4F3" w14:textId="77777777" w:rsidR="00987955" w:rsidRPr="00E04B1D" w:rsidRDefault="00E04B1D">
      <w:pPr>
        <w:pStyle w:val="normal"/>
        <w:spacing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H3:</w:t>
      </w:r>
      <w:r w:rsidRPr="00E04B1D">
        <w:rPr>
          <w:rFonts w:ascii="Times New Roman" w:eastAsia="Times New Roman" w:hAnsi="Times New Roman" w:cs="Times New Roman"/>
          <w:lang w:val="en-US"/>
        </w:rPr>
        <w:t xml:space="preserve"> Digital nudge ‘descriptive norms’ in combination with the digital nudge ‘feedback’ has a positive influence on sustainable consumption </w:t>
      </w:r>
      <w:r w:rsidRPr="00E04B1D">
        <w:rPr>
          <w:rFonts w:ascii="Times New Roman" w:eastAsia="Times New Roman" w:hAnsi="Times New Roman" w:cs="Times New Roman"/>
          <w:highlight w:val="white"/>
          <w:lang w:val="en-US"/>
        </w:rPr>
        <w:t>compared to the control condition.</w:t>
      </w:r>
    </w:p>
    <w:p w14:paraId="7EE70124" w14:textId="77777777" w:rsidR="00987955" w:rsidRPr="00E04B1D" w:rsidRDefault="00987955">
      <w:pPr>
        <w:pStyle w:val="normal"/>
        <w:spacing w:line="360" w:lineRule="auto"/>
        <w:jc w:val="both"/>
        <w:rPr>
          <w:rFonts w:ascii="Times New Roman" w:eastAsia="Times New Roman" w:hAnsi="Times New Roman" w:cs="Times New Roman"/>
          <w:lang w:val="en-US"/>
        </w:rPr>
      </w:pPr>
    </w:p>
    <w:p w14:paraId="7F23AD5F" w14:textId="77777777" w:rsidR="00987955" w:rsidRPr="00E04B1D" w:rsidRDefault="00E04B1D">
      <w:pPr>
        <w:pStyle w:val="normal"/>
        <w:spacing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H4</w:t>
      </w:r>
      <w:r w:rsidRPr="00E04B1D">
        <w:rPr>
          <w:rFonts w:ascii="Times New Roman" w:eastAsia="Times New Roman" w:hAnsi="Times New Roman" w:cs="Times New Roman"/>
          <w:lang w:val="en-US"/>
        </w:rPr>
        <w:t xml:space="preserve">: Digital nudge ‘feedback’ has a positive influence on sustainable consumption </w:t>
      </w:r>
      <w:r w:rsidRPr="00E04B1D">
        <w:rPr>
          <w:rFonts w:ascii="Times New Roman" w:eastAsia="Times New Roman" w:hAnsi="Times New Roman" w:cs="Times New Roman"/>
          <w:highlight w:val="white"/>
          <w:lang w:val="en-US"/>
        </w:rPr>
        <w:t>compared to the control condition</w:t>
      </w:r>
      <w:r w:rsidRPr="00E04B1D">
        <w:rPr>
          <w:rFonts w:ascii="Times New Roman" w:eastAsia="Times New Roman" w:hAnsi="Times New Roman" w:cs="Times New Roman"/>
          <w:lang w:val="en-US"/>
        </w:rPr>
        <w:t>.</w:t>
      </w:r>
    </w:p>
    <w:p w14:paraId="16BF19EA" w14:textId="77777777" w:rsidR="00987955" w:rsidRPr="00E04B1D" w:rsidRDefault="00987955">
      <w:pPr>
        <w:pStyle w:val="normal"/>
        <w:spacing w:line="360" w:lineRule="auto"/>
        <w:jc w:val="both"/>
        <w:rPr>
          <w:rFonts w:ascii="Times New Roman" w:eastAsia="Times New Roman" w:hAnsi="Times New Roman" w:cs="Times New Roman"/>
          <w:lang w:val="en-US"/>
        </w:rPr>
      </w:pPr>
    </w:p>
    <w:p w14:paraId="3C51D7FC" w14:textId="4AAFF0C6" w:rsidR="00987955" w:rsidRPr="00E04B1D" w:rsidRDefault="00E04B1D">
      <w:pPr>
        <w:pStyle w:val="normal"/>
        <w:spacing w:line="360" w:lineRule="auto"/>
        <w:jc w:val="both"/>
        <w:rPr>
          <w:rFonts w:ascii="Times New Roman" w:eastAsia="Times New Roman" w:hAnsi="Times New Roman" w:cs="Times New Roman"/>
          <w:b/>
          <w:lang w:val="en-US"/>
        </w:rPr>
      </w:pPr>
      <w:r w:rsidRPr="00E04B1D">
        <w:rPr>
          <w:rFonts w:ascii="Times New Roman" w:eastAsia="Times New Roman" w:hAnsi="Times New Roman" w:cs="Times New Roman"/>
          <w:b/>
          <w:lang w:val="en-US"/>
        </w:rPr>
        <w:t>The moderating role of green self-identity</w:t>
      </w:r>
      <w:r>
        <w:rPr>
          <w:rFonts w:ascii="Times New Roman" w:eastAsia="Times New Roman" w:hAnsi="Times New Roman" w:cs="Times New Roman"/>
          <w:b/>
          <w:lang w:val="en-US"/>
        </w:rPr>
        <w:tab/>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00A029E0">
        <w:rPr>
          <w:rFonts w:ascii="Times New Roman" w:eastAsia="Times New Roman" w:hAnsi="Times New Roman" w:cs="Times New Roman"/>
          <w:lang w:val="en-US"/>
        </w:rPr>
        <w:t xml:space="preserve">There is an ongoing debate in the understanding </w:t>
      </w:r>
      <w:r w:rsidRPr="00E04B1D">
        <w:rPr>
          <w:rFonts w:ascii="Times New Roman" w:eastAsia="Times New Roman" w:hAnsi="Times New Roman" w:cs="Times New Roman"/>
          <w:lang w:val="en-US"/>
        </w:rPr>
        <w:t>whether the consumer c</w:t>
      </w:r>
      <w:r w:rsidR="00A029E0">
        <w:rPr>
          <w:rFonts w:ascii="Times New Roman" w:eastAsia="Times New Roman" w:hAnsi="Times New Roman" w:cs="Times New Roman"/>
          <w:lang w:val="en-US"/>
        </w:rPr>
        <w:t>hooses to buy a certain product.</w:t>
      </w:r>
      <w:r w:rsidRPr="00E04B1D">
        <w:rPr>
          <w:rFonts w:ascii="Times New Roman" w:eastAsia="Times New Roman" w:hAnsi="Times New Roman" w:cs="Times New Roman"/>
          <w:lang w:val="en-US"/>
        </w:rPr>
        <w:t xml:space="preserve"> “Yet there is considerable ambiguity in the contemporary understanding of how consumers actually choose products or services in a diverse and abundant marketplace” (Tukker, 2010, p.20).</w:t>
      </w:r>
      <w:r w:rsidR="00A029E0">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Research shows that if consumers engage in a set of green behaviors for pro-environmental reasons, they are more willing to purchase environmentally friendly products (Barbarossa &amp; De Pelsmacker, 2016). In doing so, the adoption of eco-friendly behaviors strengthens the positive motivations for an individual to adopt other pro-environmental related behaviors, such as lowering the thermostat (Thøgersen &amp; Ölander 2003). In addition, Lades (2014) argues that self-identity plays a role in impulsive ethical consumption behavior. </w:t>
      </w:r>
      <w:r w:rsidR="00A029E0">
        <w:rPr>
          <w:rFonts w:ascii="Times New Roman" w:eastAsia="Times New Roman" w:hAnsi="Times New Roman" w:cs="Times New Roman"/>
          <w:lang w:val="en-US"/>
        </w:rPr>
        <w:t>This means that, c</w:t>
      </w:r>
      <w:r w:rsidRPr="00E04B1D">
        <w:rPr>
          <w:rFonts w:ascii="Times New Roman" w:eastAsia="Times New Roman" w:hAnsi="Times New Roman" w:cs="Times New Roman"/>
          <w:lang w:val="en-US"/>
        </w:rPr>
        <w:t>onsumers purchase products for self-expression because they identify themselves with it. Therefore, ethical products are</w:t>
      </w:r>
      <w:r w:rsidR="00A029E0">
        <w:rPr>
          <w:rFonts w:ascii="Times New Roman" w:eastAsia="Times New Roman" w:hAnsi="Times New Roman" w:cs="Times New Roman"/>
          <w:lang w:val="en-US"/>
        </w:rPr>
        <w:t xml:space="preserve"> a</w:t>
      </w:r>
      <w:r w:rsidRPr="00E04B1D">
        <w:rPr>
          <w:rFonts w:ascii="Times New Roman" w:eastAsia="Times New Roman" w:hAnsi="Times New Roman" w:cs="Times New Roman"/>
          <w:lang w:val="en-US"/>
        </w:rPr>
        <w:t xml:space="preserve"> part of the green self-identity. In other </w:t>
      </w:r>
      <w:r w:rsidRPr="00E04B1D">
        <w:rPr>
          <w:rFonts w:ascii="Times New Roman" w:eastAsia="Times New Roman" w:hAnsi="Times New Roman" w:cs="Times New Roman"/>
          <w:lang w:val="en-US"/>
        </w:rPr>
        <w:lastRenderedPageBreak/>
        <w:t>words, ethical consumers buy ethical products in order to express themselves (Lades, 2014). This research is interested in the moderating effect of green self-identity between a digital nudging condition and sustainable consumption.</w:t>
      </w:r>
      <w:r w:rsidR="00A029E0">
        <w:rPr>
          <w:rFonts w:ascii="Times New Roman" w:eastAsia="Times New Roman" w:hAnsi="Times New Roman" w:cs="Times New Roman"/>
          <w:lang w:val="en-US"/>
        </w:rPr>
        <w:t xml:space="preserve"> It is hypothesized that a high green self-identity would </w:t>
      </w:r>
      <w:r w:rsidR="00375317">
        <w:rPr>
          <w:rFonts w:ascii="Times New Roman" w:eastAsia="Times New Roman" w:hAnsi="Times New Roman" w:cs="Times New Roman"/>
          <w:lang w:val="en-US"/>
        </w:rPr>
        <w:t xml:space="preserve">enhance </w:t>
      </w:r>
      <w:r w:rsidR="00A029E0">
        <w:rPr>
          <w:rFonts w:ascii="Times New Roman" w:eastAsia="Times New Roman" w:hAnsi="Times New Roman" w:cs="Times New Roman"/>
          <w:lang w:val="en-US"/>
        </w:rPr>
        <w:t>sustainable consumption.</w:t>
      </w:r>
      <w:r w:rsidRPr="00E04B1D">
        <w:rPr>
          <w:rFonts w:ascii="Times New Roman" w:eastAsia="Times New Roman" w:hAnsi="Times New Roman" w:cs="Times New Roman"/>
          <w:lang w:val="en-US"/>
        </w:rPr>
        <w:t xml:space="preserve"> Moreover, this research is aiming to find out whether there is a difference in nudge condition and the moderator effect of green self-identity.</w:t>
      </w:r>
      <w:r>
        <w:rPr>
          <w:rFonts w:ascii="Times New Roman" w:eastAsia="Times New Roman" w:hAnsi="Times New Roman" w:cs="Times New Roman"/>
          <w:lang w:val="en-US"/>
        </w:rPr>
        <w:t xml:space="preserve"> Therefore, this hypothesis is divided in one main category and four sub categories.</w:t>
      </w:r>
      <w:r w:rsidRPr="00E04B1D">
        <w:rPr>
          <w:rFonts w:ascii="Times New Roman" w:eastAsia="Times New Roman" w:hAnsi="Times New Roman" w:cs="Times New Roman"/>
          <w:lang w:val="en-US"/>
        </w:rPr>
        <w:t xml:space="preserve"> Lastly, the fifth hypothesis is:</w:t>
      </w:r>
    </w:p>
    <w:p w14:paraId="2AD7BE4F" w14:textId="77777777" w:rsidR="00987955" w:rsidRPr="00E04B1D" w:rsidRDefault="00E04B1D">
      <w:pPr>
        <w:pStyle w:val="normal"/>
        <w:spacing w:before="280" w:after="28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H5</w:t>
      </w:r>
      <w:r w:rsidRPr="00E04B1D">
        <w:rPr>
          <w:rFonts w:ascii="Times New Roman" w:eastAsia="Times New Roman" w:hAnsi="Times New Roman" w:cs="Times New Roman"/>
          <w:lang w:val="en-US"/>
        </w:rPr>
        <w:t>: Green self-identity positively moderates the relationship between a digital nudging condition and sustainable consumption.</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b/>
          <w:lang w:val="en-US"/>
        </w:rPr>
        <w:t>H5a</w:t>
      </w:r>
      <w:r w:rsidRPr="00E04B1D">
        <w:rPr>
          <w:rFonts w:ascii="Times New Roman" w:eastAsia="Times New Roman" w:hAnsi="Times New Roman" w:cs="Times New Roman"/>
          <w:lang w:val="en-US"/>
        </w:rPr>
        <w:t>: Green self-identity moderates the relationship between the default condition and sustainable consumption.</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b/>
          <w:lang w:val="en-US"/>
        </w:rPr>
        <w:t>H5b:</w:t>
      </w:r>
      <w:r w:rsidRPr="00E04B1D">
        <w:rPr>
          <w:rFonts w:ascii="Times New Roman" w:eastAsia="Times New Roman" w:hAnsi="Times New Roman" w:cs="Times New Roman"/>
          <w:lang w:val="en-US"/>
        </w:rPr>
        <w:t xml:space="preserve"> Green self-identity moderates the relationship between the descriptive norms condition and sustainable consumption.</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b/>
          <w:lang w:val="en-US"/>
        </w:rPr>
        <w:t>H5c:</w:t>
      </w:r>
      <w:r w:rsidRPr="00E04B1D">
        <w:rPr>
          <w:rFonts w:ascii="Times New Roman" w:eastAsia="Times New Roman" w:hAnsi="Times New Roman" w:cs="Times New Roman"/>
          <w:lang w:val="en-US"/>
        </w:rPr>
        <w:t xml:space="preserve"> Green self-identity moderates the relationship between the descriptive norms plus feedback condition and sustainable consumption.</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lang w:val="en-US"/>
        </w:rPr>
        <w:br/>
      </w:r>
      <w:r w:rsidRPr="00E04B1D">
        <w:rPr>
          <w:rFonts w:ascii="Times New Roman" w:eastAsia="Times New Roman" w:hAnsi="Times New Roman" w:cs="Times New Roman"/>
          <w:b/>
          <w:lang w:val="en-US"/>
        </w:rPr>
        <w:t>H5d:</w:t>
      </w:r>
      <w:r w:rsidRPr="00E04B1D">
        <w:rPr>
          <w:rFonts w:ascii="Times New Roman" w:eastAsia="Times New Roman" w:hAnsi="Times New Roman" w:cs="Times New Roman"/>
          <w:lang w:val="en-US"/>
        </w:rPr>
        <w:t xml:space="preserve"> Green self-identity moderates the relationship between the feedback condition and sustainable consumption. </w:t>
      </w:r>
    </w:p>
    <w:p w14:paraId="31AC956C" w14:textId="77777777" w:rsidR="00987955" w:rsidRPr="00E04B1D" w:rsidRDefault="00E04B1D">
      <w:pPr>
        <w:pStyle w:val="normal"/>
        <w:spacing w:before="280" w:after="28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Figure 1 shows the conceptual framework in which all the hypotheses are incorporated.</w:t>
      </w:r>
    </w:p>
    <w:p w14:paraId="44ED16F7" w14:textId="77777777" w:rsidR="00987955" w:rsidRPr="00E04B1D" w:rsidRDefault="00E04B1D" w:rsidP="00E04B1D">
      <w:pPr>
        <w:pStyle w:val="normal"/>
        <w:spacing w:line="360" w:lineRule="auto"/>
        <w:jc w:val="center"/>
        <w:rPr>
          <w:rFonts w:ascii="Times New Roman" w:eastAsia="Times New Roman" w:hAnsi="Times New Roman" w:cs="Times New Roman"/>
          <w:lang w:val="en-US"/>
        </w:rPr>
      </w:pPr>
      <w:r w:rsidRPr="00E04B1D">
        <w:rPr>
          <w:rFonts w:ascii="Times New Roman" w:eastAsia="Times New Roman" w:hAnsi="Times New Roman" w:cs="Times New Roman"/>
          <w:b/>
          <w:lang w:val="en-US"/>
        </w:rPr>
        <w:t>Figure 1.</w:t>
      </w:r>
      <w:r w:rsidRPr="00E04B1D">
        <w:rPr>
          <w:rFonts w:ascii="Times New Roman" w:eastAsia="Times New Roman" w:hAnsi="Times New Roman" w:cs="Times New Roman"/>
          <w:lang w:val="en-US"/>
        </w:rPr>
        <w:t xml:space="preserve"> Conceptual Framework</w:t>
      </w:r>
      <w:r w:rsidRPr="00E04B1D">
        <w:rPr>
          <w:rFonts w:ascii="Times New Roman" w:eastAsia="Times New Roman" w:hAnsi="Times New Roman" w:cs="Times New Roman"/>
          <w:noProof/>
          <w:lang w:val="en-US"/>
        </w:rPr>
        <w:drawing>
          <wp:inline distT="114300" distB="114300" distL="114300" distR="114300" wp14:anchorId="7F54E0C7" wp14:editId="5F811D0C">
            <wp:extent cx="5187014" cy="3200088"/>
            <wp:effectExtent l="0" t="0" r="0" b="635"/>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87784" cy="3200563"/>
                    </a:xfrm>
                    <a:prstGeom prst="rect">
                      <a:avLst/>
                    </a:prstGeom>
                    <a:ln/>
                  </pic:spPr>
                </pic:pic>
              </a:graphicData>
            </a:graphic>
          </wp:inline>
        </w:drawing>
      </w:r>
      <w:bookmarkStart w:id="10" w:name="_4d34og8" w:colFirst="0" w:colLast="0"/>
      <w:bookmarkEnd w:id="10"/>
    </w:p>
    <w:p w14:paraId="5696ED8D" w14:textId="77777777" w:rsidR="00987955" w:rsidRPr="00E04B1D" w:rsidRDefault="00E04B1D">
      <w:pPr>
        <w:pStyle w:val="Kop1"/>
        <w:spacing w:before="240" w:after="240" w:line="360" w:lineRule="auto"/>
        <w:jc w:val="center"/>
        <w:rPr>
          <w:rFonts w:ascii="Times New Roman" w:eastAsia="Times New Roman" w:hAnsi="Times New Roman" w:cs="Times New Roman"/>
          <w:color w:val="000000"/>
          <w:lang w:val="en-US"/>
        </w:rPr>
      </w:pPr>
      <w:bookmarkStart w:id="11" w:name="_Toc456466416"/>
      <w:r w:rsidRPr="00E04B1D">
        <w:rPr>
          <w:rFonts w:ascii="Times New Roman" w:eastAsia="Times New Roman" w:hAnsi="Times New Roman" w:cs="Times New Roman"/>
          <w:color w:val="000000"/>
          <w:lang w:val="en-US"/>
        </w:rPr>
        <w:lastRenderedPageBreak/>
        <w:t>Methods</w:t>
      </w:r>
      <w:bookmarkEnd w:id="11"/>
    </w:p>
    <w:p w14:paraId="772422AB" w14:textId="77777777" w:rsidR="00987955" w:rsidRPr="00E04B1D" w:rsidRDefault="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Quantitative research was conducted through an online experiment and a survey. The purpose of the experiment was to examine whether digital nudging would have a positive influence on sustainable consumption compared to the control condition (H1, H2, H3, H4). Moreover, this study aimed to examine the moderating effect of green self-identity (H5) between the four digital nudge conditions and sustainable consumption behavior. The green self-identity was measured through the online survey.</w:t>
      </w:r>
    </w:p>
    <w:p w14:paraId="40530244" w14:textId="628E9261"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Research Context</w:t>
      </w:r>
      <w:r>
        <w:rPr>
          <w:rFonts w:ascii="Times New Roman" w:eastAsia="Times New Roman" w:hAnsi="Times New Roman" w:cs="Times New Roman"/>
          <w:b/>
          <w:lang w:val="en-US"/>
        </w:rPr>
        <w:tab/>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 xml:space="preserve">In the experiment of this study, participants received €22 in the form of a voucher, which they could spend at a fictional webshop, called </w:t>
      </w:r>
      <w:r w:rsidRPr="00E04B1D">
        <w:rPr>
          <w:rFonts w:ascii="Times New Roman" w:eastAsia="Times New Roman" w:hAnsi="Times New Roman" w:cs="Times New Roman"/>
          <w:i/>
          <w:lang w:val="en-US"/>
        </w:rPr>
        <w:t>The Store</w:t>
      </w:r>
      <w:r w:rsidRPr="00E04B1D">
        <w:rPr>
          <w:rFonts w:ascii="Times New Roman" w:eastAsia="Times New Roman" w:hAnsi="Times New Roman" w:cs="Times New Roman"/>
          <w:lang w:val="en-US"/>
        </w:rPr>
        <w:t>. With this budget, the parti</w:t>
      </w:r>
      <w:r w:rsidR="00375317">
        <w:rPr>
          <w:rFonts w:ascii="Times New Roman" w:eastAsia="Times New Roman" w:hAnsi="Times New Roman" w:cs="Times New Roman"/>
          <w:lang w:val="en-US"/>
        </w:rPr>
        <w:t xml:space="preserve">cipants could either buy </w:t>
      </w:r>
      <w:r w:rsidRPr="00E04B1D">
        <w:rPr>
          <w:rFonts w:ascii="Times New Roman" w:eastAsia="Times New Roman" w:hAnsi="Times New Roman" w:cs="Times New Roman"/>
          <w:lang w:val="en-US"/>
        </w:rPr>
        <w:t>all sustainable products,</w:t>
      </w:r>
      <w:r w:rsidR="00375317">
        <w:rPr>
          <w:rFonts w:ascii="Times New Roman" w:eastAsia="Times New Roman" w:hAnsi="Times New Roman" w:cs="Times New Roman"/>
          <w:lang w:val="en-US"/>
        </w:rPr>
        <w:t xml:space="preserve"> or</w:t>
      </w:r>
      <w:r w:rsidRPr="00E04B1D">
        <w:rPr>
          <w:rFonts w:ascii="Times New Roman" w:eastAsia="Times New Roman" w:hAnsi="Times New Roman" w:cs="Times New Roman"/>
          <w:lang w:val="en-US"/>
        </w:rPr>
        <w:t xml:space="preserve"> all non-sustainable pr</w:t>
      </w:r>
      <w:r w:rsidR="00375317">
        <w:rPr>
          <w:rFonts w:ascii="Times New Roman" w:eastAsia="Times New Roman" w:hAnsi="Times New Roman" w:cs="Times New Roman"/>
          <w:lang w:val="en-US"/>
        </w:rPr>
        <w:t>oducts, or a combination of these products</w:t>
      </w:r>
      <w:r w:rsidRPr="00E04B1D">
        <w:rPr>
          <w:rFonts w:ascii="Times New Roman" w:eastAsia="Times New Roman" w:hAnsi="Times New Roman" w:cs="Times New Roman"/>
          <w:lang w:val="en-US"/>
        </w:rPr>
        <w:t>. By this means, the participant had to choose between the products, because the budget was limited. Participants were randomly assigned to different nudging conditions and the influence of the digital nudging condition on sustainable consumption was measured through the number of products bought and the money spend on sustainable products in a single shopping session. The participants were asked to spend the money realistically, as they would also do in real life and they were asked to take the time to explore the webshop.</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In the control condition, no manipulations were executed in the webshop environment and the customer reviews were neutral (Appendix A1). In the default condition, products were shown in a different order. The sustainable products were pre-selected and shown </w:t>
      </w:r>
      <w:r w:rsidR="00375317">
        <w:rPr>
          <w:rFonts w:ascii="Times New Roman" w:eastAsia="Times New Roman" w:hAnsi="Times New Roman" w:cs="Times New Roman"/>
          <w:lang w:val="en-US"/>
        </w:rPr>
        <w:t>on the home</w:t>
      </w:r>
      <w:r w:rsidRPr="00E04B1D">
        <w:rPr>
          <w:rFonts w:ascii="Times New Roman" w:eastAsia="Times New Roman" w:hAnsi="Times New Roman" w:cs="Times New Roman"/>
          <w:lang w:val="en-US"/>
        </w:rPr>
        <w:t xml:space="preserve"> page (Appendix A2). Whereas in the descriptive norms condition, only the text was manipulated inspired by the research of Demarque et al. (2015). The text in the banner was changed to ‘9 out of 10 Dutch people contribute to a better environment by buying sustainable householding products, are you in?’ (Appendix A3). The text of the customer reviews below the products was also adapted (Appendix A3). In the feedback condition, only a smile face ‘:)’ or a sad face ‘:(’ was added to the product image whether the product is sustainable or not (Appendix A5). In the descriptive norms plus feedback condition, both the text as the product images through smileys were manipulated, resulting in a strong mix of the two conditions (Appendix A4).</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The webshop’s design was based on a typical online retailer’s interface, including features such as a picture and description of the product, customer reviews, and </w:t>
      </w:r>
      <w:proofErr w:type="gramStart"/>
      <w:r w:rsidRPr="00E04B1D">
        <w:rPr>
          <w:rFonts w:ascii="Times New Roman" w:eastAsia="Times New Roman" w:hAnsi="Times New Roman" w:cs="Times New Roman"/>
          <w:lang w:val="en-US"/>
        </w:rPr>
        <w:t>an ‘add</w:t>
      </w:r>
      <w:proofErr w:type="gramEnd"/>
      <w:r w:rsidRPr="00E04B1D">
        <w:rPr>
          <w:rFonts w:ascii="Times New Roman" w:eastAsia="Times New Roman" w:hAnsi="Times New Roman" w:cs="Times New Roman"/>
          <w:lang w:val="en-US"/>
        </w:rPr>
        <w:t xml:space="preserve"> to </w:t>
      </w:r>
      <w:r w:rsidRPr="00E04B1D">
        <w:rPr>
          <w:rFonts w:ascii="Times New Roman" w:eastAsia="Times New Roman" w:hAnsi="Times New Roman" w:cs="Times New Roman"/>
          <w:lang w:val="en-US"/>
        </w:rPr>
        <w:lastRenderedPageBreak/>
        <w:t xml:space="preserve">cart’ button. Previous research suggested that prior evaluations of a real brand </w:t>
      </w:r>
      <w:r w:rsidR="00375317" w:rsidRPr="00E04B1D">
        <w:rPr>
          <w:rFonts w:ascii="Times New Roman" w:eastAsia="Times New Roman" w:hAnsi="Times New Roman" w:cs="Times New Roman"/>
          <w:lang w:val="en-US"/>
        </w:rPr>
        <w:t>could</w:t>
      </w:r>
      <w:r w:rsidRPr="00E04B1D">
        <w:rPr>
          <w:rFonts w:ascii="Times New Roman" w:eastAsia="Times New Roman" w:hAnsi="Times New Roman" w:cs="Times New Roman"/>
          <w:lang w:val="en-US"/>
        </w:rPr>
        <w:t xml:space="preserve"> lead to potential biases (Barcelos, Dantes, &amp; Sénécal, 2018). </w:t>
      </w:r>
      <w:proofErr w:type="gramStart"/>
      <w:r w:rsidRPr="00E04B1D">
        <w:rPr>
          <w:rFonts w:ascii="Times New Roman" w:eastAsia="Times New Roman" w:hAnsi="Times New Roman" w:cs="Times New Roman"/>
          <w:lang w:val="en-US"/>
        </w:rPr>
        <w:t>This was controlled for by using a fictional retailer</w:t>
      </w:r>
      <w:proofErr w:type="gramEnd"/>
      <w:r w:rsidRPr="00E04B1D">
        <w:rPr>
          <w:rFonts w:ascii="Times New Roman" w:eastAsia="Times New Roman" w:hAnsi="Times New Roman" w:cs="Times New Roman"/>
          <w:lang w:val="en-US"/>
        </w:rPr>
        <w:t xml:space="preserve">. A combination of sustainable and non-sustainable householding products was shown (total of twelve), for example, washing detergent, toilet cleaner, and hand soap. The products were sourced from the website of the supermarket </w:t>
      </w:r>
      <w:r w:rsidRPr="00E04B1D">
        <w:rPr>
          <w:rFonts w:ascii="Times New Roman" w:eastAsia="Times New Roman" w:hAnsi="Times New Roman" w:cs="Times New Roman"/>
          <w:i/>
          <w:lang w:val="en-US"/>
        </w:rPr>
        <w:t>Albert Heijn</w:t>
      </w:r>
      <w:r w:rsidRPr="00E04B1D">
        <w:rPr>
          <w:rFonts w:ascii="Times New Roman" w:eastAsia="Times New Roman" w:hAnsi="Times New Roman" w:cs="Times New Roman"/>
          <w:lang w:val="en-US"/>
        </w:rPr>
        <w:t xml:space="preserve">. For each sustainable product, a comparable counterpart to a non-sustainable product was incorporated in the same price category. It was also made sure that the products had the same ‘flavor’, e.g. all-purpose cleaner with lemon flavor. There was a lack of comparable products in the same price category, so therefore a relatively small selection of twelve products was chosen. Exact the same prices were taken from the website of </w:t>
      </w:r>
      <w:r w:rsidRPr="00E04B1D">
        <w:rPr>
          <w:rFonts w:ascii="Times New Roman" w:eastAsia="Times New Roman" w:hAnsi="Times New Roman" w:cs="Times New Roman"/>
          <w:i/>
          <w:lang w:val="en-US"/>
        </w:rPr>
        <w:t>Albert Heijn</w:t>
      </w:r>
      <w:r w:rsidRPr="00E04B1D">
        <w:rPr>
          <w:rFonts w:ascii="Times New Roman" w:eastAsia="Times New Roman" w:hAnsi="Times New Roman" w:cs="Times New Roman"/>
          <w:lang w:val="en-US"/>
        </w:rPr>
        <w:t xml:space="preserve"> on the 15th of </w:t>
      </w:r>
      <w:proofErr w:type="gramStart"/>
      <w:r w:rsidRPr="00E04B1D">
        <w:rPr>
          <w:rFonts w:ascii="Times New Roman" w:eastAsia="Times New Roman" w:hAnsi="Times New Roman" w:cs="Times New Roman"/>
          <w:lang w:val="en-US"/>
        </w:rPr>
        <w:t>April,</w:t>
      </w:r>
      <w:proofErr w:type="gramEnd"/>
      <w:r w:rsidRPr="00E04B1D">
        <w:rPr>
          <w:rFonts w:ascii="Times New Roman" w:eastAsia="Times New Roman" w:hAnsi="Times New Roman" w:cs="Times New Roman"/>
          <w:lang w:val="en-US"/>
        </w:rPr>
        <w:t xml:space="preserve"> 2020. There was not a larger difference of €0.50 between sustainable and regular products in order to prevent product choice based on price. To decide what is sustainable, the packaging and the ingredients were examined. A condition for a sustainable product was </w:t>
      </w:r>
      <w:r w:rsidR="00375317">
        <w:rPr>
          <w:rFonts w:ascii="Times New Roman" w:eastAsia="Times New Roman" w:hAnsi="Times New Roman" w:cs="Times New Roman"/>
          <w:lang w:val="en-US"/>
        </w:rPr>
        <w:t>sustainable</w:t>
      </w:r>
      <w:r w:rsidRPr="00E04B1D">
        <w:rPr>
          <w:rFonts w:ascii="Times New Roman" w:eastAsia="Times New Roman" w:hAnsi="Times New Roman" w:cs="Times New Roman"/>
          <w:lang w:val="en-US"/>
        </w:rPr>
        <w:t xml:space="preserve"> packaging, e.g. recycled plastic or biodegradable packaging. In addition, a sustainable product should largely consist of natural ingredients. In contrast, the non-sustainable products were made out of plastic and consisted of chemicals or microplastics that were not biodegradable. </w:t>
      </w:r>
    </w:p>
    <w:p w14:paraId="25E21753" w14:textId="651C4D62" w:rsidR="00987955" w:rsidRPr="00E04B1D" w:rsidRDefault="00E04B1D" w:rsidP="00A97ABA">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Procedure and Measures</w:t>
      </w:r>
      <w:r>
        <w:rPr>
          <w:rFonts w:ascii="Times New Roman" w:eastAsia="Times New Roman" w:hAnsi="Times New Roman" w:cs="Times New Roman"/>
          <w:b/>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After the experiment, a survey was conducted by the participants. The survey was after the experiment in order to prevent bias and it consisted of eight cl</w:t>
      </w:r>
      <w:r w:rsidR="00CB22D5">
        <w:rPr>
          <w:rFonts w:ascii="Times New Roman" w:eastAsia="Times New Roman" w:hAnsi="Times New Roman" w:cs="Times New Roman"/>
          <w:lang w:val="en-US"/>
        </w:rPr>
        <w:t>osed-ended questions</w:t>
      </w:r>
      <w:r w:rsidR="001618A1">
        <w:rPr>
          <w:rFonts w:ascii="Times New Roman" w:eastAsia="Times New Roman" w:hAnsi="Times New Roman" w:cs="Times New Roman"/>
          <w:lang w:val="en-US"/>
        </w:rPr>
        <w:t xml:space="preserve">. </w:t>
      </w:r>
      <w:r w:rsidR="00CB22D5">
        <w:rPr>
          <w:rFonts w:ascii="Times New Roman" w:eastAsia="Times New Roman" w:hAnsi="Times New Roman" w:cs="Times New Roman"/>
          <w:lang w:val="en-US"/>
        </w:rPr>
        <w:t xml:space="preserve"> (</w:t>
      </w:r>
      <w:r w:rsidR="001618A1">
        <w:rPr>
          <w:rFonts w:ascii="Times New Roman" w:eastAsia="Times New Roman" w:hAnsi="Times New Roman" w:cs="Times New Roman"/>
          <w:lang w:val="en-US"/>
        </w:rPr>
        <w:t xml:space="preserve">See </w:t>
      </w:r>
      <w:r w:rsidR="00CB22D5">
        <w:rPr>
          <w:rFonts w:ascii="Times New Roman" w:eastAsia="Times New Roman" w:hAnsi="Times New Roman" w:cs="Times New Roman"/>
          <w:lang w:val="en-US"/>
        </w:rPr>
        <w:t>Appendix E</w:t>
      </w:r>
      <w:r w:rsidR="001618A1">
        <w:rPr>
          <w:rFonts w:ascii="Times New Roman" w:eastAsia="Times New Roman" w:hAnsi="Times New Roman" w:cs="Times New Roman"/>
          <w:lang w:val="en-US"/>
        </w:rPr>
        <w:t xml:space="preserve"> for the survey </w:t>
      </w:r>
      <w:r w:rsidR="00375317">
        <w:rPr>
          <w:rFonts w:ascii="Times New Roman" w:eastAsia="Times New Roman" w:hAnsi="Times New Roman" w:cs="Times New Roman"/>
          <w:lang w:val="en-US"/>
        </w:rPr>
        <w:t>layout</w:t>
      </w:r>
      <w:r w:rsidRPr="00E04B1D">
        <w:rPr>
          <w:rFonts w:ascii="Times New Roman" w:eastAsia="Times New Roman" w:hAnsi="Times New Roman" w:cs="Times New Roman"/>
          <w:lang w:val="en-US"/>
        </w:rPr>
        <w:t>). The survey guided the participant through different stages. First, the participant was introduced to the research with some background information. Second, the participant had to fill in a (fictional) name and was directed to the experiment environment. After this, the participant was redirected back to the survey, where demographics were asked about his or her gender, income, and education as the control variables. In the last four questions of the survey, the participant was asked about the moderator effect ‘green self-identity’ in order to gain more insights about the participant’s characteristics. This was to find out whether the moderator ‘green self-identity’ would enhance the effect of the digital nudge.</w:t>
      </w:r>
      <w:r w:rsidR="00A97ABA">
        <w:rPr>
          <w:rFonts w:ascii="Times New Roman" w:eastAsia="Times New Roman" w:hAnsi="Times New Roman" w:cs="Times New Roman"/>
          <w:lang w:val="en-US"/>
        </w:rPr>
        <w:t xml:space="preserve"> </w:t>
      </w:r>
      <w:r w:rsidRPr="00E04B1D">
        <w:rPr>
          <w:rFonts w:ascii="Times New Roman" w:eastAsia="Times New Roman" w:hAnsi="Times New Roman" w:cs="Times New Roman"/>
          <w:lang w:val="en-US"/>
        </w:rPr>
        <w:t>The measures of the constructs were based on the literature review and will be discussed below.</w:t>
      </w:r>
      <w:r w:rsidR="00A97ABA">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 </w:t>
      </w:r>
      <w:r w:rsidR="00A97ABA">
        <w:rPr>
          <w:rFonts w:ascii="Times New Roman" w:eastAsia="Times New Roman" w:hAnsi="Times New Roman" w:cs="Times New Roman"/>
          <w:lang w:val="en-US"/>
        </w:rPr>
        <w:br/>
      </w:r>
      <w:r w:rsidR="00A97ABA">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The dependent variable was </w:t>
      </w:r>
      <w:r w:rsidRPr="00E04B1D">
        <w:rPr>
          <w:rFonts w:ascii="Times New Roman" w:eastAsia="Times New Roman" w:hAnsi="Times New Roman" w:cs="Times New Roman"/>
          <w:i/>
          <w:lang w:val="en-US"/>
        </w:rPr>
        <w:t xml:space="preserve">sustainable consumption, </w:t>
      </w:r>
      <w:r w:rsidRPr="00E04B1D">
        <w:rPr>
          <w:rFonts w:ascii="Times New Roman" w:eastAsia="Times New Roman" w:hAnsi="Times New Roman" w:cs="Times New Roman"/>
          <w:lang w:val="en-US"/>
        </w:rPr>
        <w:t>which is a numerical variable. This construct was measured by the absolute number of sustainable householding products purchased in one single shopping session (GreenProduct) and the money spend on sustainable products in one single shopping s</w:t>
      </w:r>
      <w:r w:rsidR="00A97ABA">
        <w:rPr>
          <w:rFonts w:ascii="Times New Roman" w:eastAsia="Times New Roman" w:hAnsi="Times New Roman" w:cs="Times New Roman"/>
          <w:lang w:val="en-US"/>
        </w:rPr>
        <w:t>ession (GreenMoney) (See Table 3</w:t>
      </w:r>
      <w:r w:rsidRPr="00E04B1D">
        <w:rPr>
          <w:rFonts w:ascii="Times New Roman" w:eastAsia="Times New Roman" w:hAnsi="Times New Roman" w:cs="Times New Roman"/>
          <w:lang w:val="en-US"/>
        </w:rPr>
        <w:t>).</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lastRenderedPageBreak/>
        <w:tab/>
        <w:t xml:space="preserve">The independent variable </w:t>
      </w:r>
      <w:r w:rsidRPr="00E04B1D">
        <w:rPr>
          <w:rFonts w:ascii="Times New Roman" w:eastAsia="Times New Roman" w:hAnsi="Times New Roman" w:cs="Times New Roman"/>
          <w:i/>
          <w:lang w:val="en-US"/>
        </w:rPr>
        <w:t xml:space="preserve">default (1) </w:t>
      </w:r>
      <w:r w:rsidRPr="00E04B1D">
        <w:rPr>
          <w:rFonts w:ascii="Times New Roman" w:eastAsia="Times New Roman" w:hAnsi="Times New Roman" w:cs="Times New Roman"/>
          <w:lang w:val="en-US"/>
        </w:rPr>
        <w:t>is based on the principles of the default nudge, but then applied to an e-commerce context. As far as I know, that has not been studied before in such a digital environment</w:t>
      </w:r>
      <w:r w:rsidRPr="00E04B1D">
        <w:rPr>
          <w:rFonts w:ascii="Times New Roman" w:eastAsia="Times New Roman" w:hAnsi="Times New Roman" w:cs="Times New Roman"/>
          <w:i/>
          <w:lang w:val="en-US"/>
        </w:rPr>
        <w:t xml:space="preserve">. </w:t>
      </w:r>
      <w:r w:rsidRPr="00E04B1D">
        <w:rPr>
          <w:rFonts w:ascii="Times New Roman" w:eastAsia="Times New Roman" w:hAnsi="Times New Roman" w:cs="Times New Roman"/>
          <w:lang w:val="en-US"/>
        </w:rPr>
        <w:t>The condition</w:t>
      </w:r>
      <w:r w:rsidRPr="00E04B1D">
        <w:rPr>
          <w:rFonts w:ascii="Times New Roman" w:eastAsia="Times New Roman" w:hAnsi="Times New Roman" w:cs="Times New Roman"/>
          <w:i/>
          <w:lang w:val="en-US"/>
        </w:rPr>
        <w:t xml:space="preserve"> descriptive norms (2)</w:t>
      </w:r>
      <w:r w:rsidRPr="00E04B1D">
        <w:rPr>
          <w:rFonts w:ascii="Times New Roman" w:eastAsia="Times New Roman" w:hAnsi="Times New Roman" w:cs="Times New Roman"/>
          <w:lang w:val="en-US"/>
        </w:rPr>
        <w:t xml:space="preserve"> </w:t>
      </w:r>
      <w:proofErr w:type="gramStart"/>
      <w:r w:rsidRPr="00E04B1D">
        <w:rPr>
          <w:rFonts w:ascii="Times New Roman" w:eastAsia="Times New Roman" w:hAnsi="Times New Roman" w:cs="Times New Roman"/>
          <w:lang w:val="en-US"/>
        </w:rPr>
        <w:t>was</w:t>
      </w:r>
      <w:proofErr w:type="gramEnd"/>
      <w:r w:rsidRPr="00E04B1D">
        <w:rPr>
          <w:rFonts w:ascii="Times New Roman" w:eastAsia="Times New Roman" w:hAnsi="Times New Roman" w:cs="Times New Roman"/>
          <w:lang w:val="en-US"/>
        </w:rPr>
        <w:t xml:space="preserve"> inspired by the communication of Demarque’s et al. (2015) experiment. Furthermore, the combination of the conditions </w:t>
      </w:r>
      <w:r w:rsidRPr="00E04B1D">
        <w:rPr>
          <w:rFonts w:ascii="Times New Roman" w:eastAsia="Times New Roman" w:hAnsi="Times New Roman" w:cs="Times New Roman"/>
          <w:i/>
          <w:lang w:val="en-US"/>
        </w:rPr>
        <w:t xml:space="preserve">descriptive norms plus feedback (3) </w:t>
      </w:r>
      <w:r w:rsidR="00A97ABA">
        <w:rPr>
          <w:rFonts w:ascii="Times New Roman" w:eastAsia="Times New Roman" w:hAnsi="Times New Roman" w:cs="Times New Roman"/>
          <w:lang w:val="en-US"/>
        </w:rPr>
        <w:t xml:space="preserve">was based on the results of the research by </w:t>
      </w:r>
      <w:r w:rsidRPr="00E04B1D">
        <w:rPr>
          <w:rFonts w:ascii="Times New Roman" w:eastAsia="Times New Roman" w:hAnsi="Times New Roman" w:cs="Times New Roman"/>
          <w:lang w:val="en-US"/>
        </w:rPr>
        <w:t xml:space="preserve">Schultz et al. (2015), which showed a significant reduction in energy consumption. Last, the </w:t>
      </w:r>
      <w:r w:rsidRPr="00E04B1D">
        <w:rPr>
          <w:rFonts w:ascii="Times New Roman" w:eastAsia="Times New Roman" w:hAnsi="Times New Roman" w:cs="Times New Roman"/>
          <w:i/>
          <w:lang w:val="en-US"/>
        </w:rPr>
        <w:t>feedback (4)</w:t>
      </w:r>
      <w:r w:rsidRPr="00E04B1D">
        <w:rPr>
          <w:rFonts w:ascii="Times New Roman" w:eastAsia="Times New Roman" w:hAnsi="Times New Roman" w:cs="Times New Roman"/>
          <w:lang w:val="en-US"/>
        </w:rPr>
        <w:t xml:space="preserve"> nudge provided users with feedback when they were doing well or making mistakes by adding a smile or a sad face. In this case, a smile was presented on the product image when the participant bought a sustainable product and vice versa.</w:t>
      </w:r>
      <w:r w:rsidR="00A97ABA">
        <w:rPr>
          <w:rFonts w:ascii="Times New Roman" w:eastAsia="Times New Roman" w:hAnsi="Times New Roman" w:cs="Times New Roman"/>
          <w:lang w:val="en-US"/>
        </w:rPr>
        <w:t xml:space="preserve"> As far as I know, this type of feedback nudge has not been studied before in an ecommerce setting.</w:t>
      </w:r>
      <w:r w:rsidRPr="00E04B1D">
        <w:rPr>
          <w:rFonts w:ascii="Times New Roman" w:eastAsia="Times New Roman" w:hAnsi="Times New Roman" w:cs="Times New Roman"/>
          <w:lang w:val="en-US"/>
        </w:rPr>
        <w:t xml:space="preserve"> The aforement</w:t>
      </w:r>
      <w:r w:rsidR="00A97ABA">
        <w:rPr>
          <w:rFonts w:ascii="Times New Roman" w:eastAsia="Times New Roman" w:hAnsi="Times New Roman" w:cs="Times New Roman"/>
          <w:lang w:val="en-US"/>
        </w:rPr>
        <w:t xml:space="preserve">ioned independent variables were </w:t>
      </w:r>
      <w:r w:rsidRPr="00E04B1D">
        <w:rPr>
          <w:rFonts w:ascii="Times New Roman" w:eastAsia="Times New Roman" w:hAnsi="Times New Roman" w:cs="Times New Roman"/>
          <w:lang w:val="en-US"/>
        </w:rPr>
        <w:t>categorical variables with four levels (1,2,3,4).</w:t>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This study also included </w:t>
      </w:r>
      <w:r w:rsidRPr="00E04B1D">
        <w:rPr>
          <w:rFonts w:ascii="Times New Roman" w:eastAsia="Times New Roman" w:hAnsi="Times New Roman" w:cs="Times New Roman"/>
          <w:i/>
          <w:lang w:val="en-US"/>
        </w:rPr>
        <w:t>green self-identity (GSI)</w:t>
      </w:r>
      <w:r w:rsidRPr="00E04B1D">
        <w:rPr>
          <w:rFonts w:ascii="Times New Roman" w:eastAsia="Times New Roman" w:hAnsi="Times New Roman" w:cs="Times New Roman"/>
          <w:lang w:val="en-US"/>
        </w:rPr>
        <w:t xml:space="preserve"> as the hypothesized moderator effect. </w:t>
      </w:r>
      <w:proofErr w:type="gramStart"/>
      <w:r w:rsidRPr="00E04B1D">
        <w:rPr>
          <w:rFonts w:ascii="Times New Roman" w:eastAsia="Times New Roman" w:hAnsi="Times New Roman" w:cs="Times New Roman"/>
          <w:lang w:val="en-US"/>
        </w:rPr>
        <w:t>The green self-identity was measured by a four-item scale</w:t>
      </w:r>
      <w:proofErr w:type="gramEnd"/>
      <w:r w:rsidRPr="00E04B1D">
        <w:rPr>
          <w:rFonts w:ascii="Times New Roman" w:eastAsia="Times New Roman" w:hAnsi="Times New Roman" w:cs="Times New Roman"/>
          <w:lang w:val="en-US"/>
        </w:rPr>
        <w:t>. This was based on the two-item scale generated from the qualitative study from Sparks and Shepherd (1992). Two items were added from Barbarossa and Pelsmacker’s (2016) survey. Their research examined eco-friendly tissue paper products, therefore this scale was replaced by this study’s product focus: householding products. Hence, this component was built out of four different statements based on a 7-point Likert scale. The participant could choose between ‘strongly disagree’, ‘somewhat disagree’, ‘disagree’, ‘neither agree nor disagree’, ‘somewhat agree’, ‘agree’, and ‘strongly agree’ for all four items.</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This study included gender, education, and income as control variables. These variables were measured on different scales which is shown in Appendix B. Gender and education were included as a control variable, because scholars have investigated that women show relatively stronger environmental concern and behavior than men (Dietz, Kalof, &amp; Stern, 2002; Xiao &amp; McCright, 2015). In addition, many studies found a relationship between higher education levels and pro-environmental behavior (e.g., Meyer 2015). Last, there were relationships found between income and sustainable consumption behavior. For example, one study found that the profile of an organic food customer is dependent on their socio-demographic characteristics, such as income (Kranjac, Vapa-Tankosic, &amp; Kne</w:t>
      </w:r>
      <w:r w:rsidRPr="00E04B1D">
        <w:rPr>
          <w:rFonts w:ascii="Times New Roman" w:eastAsia="Times New Roman" w:hAnsi="Times New Roman" w:cs="Times New Roman"/>
          <w:highlight w:val="white"/>
          <w:lang w:val="en-US"/>
        </w:rPr>
        <w:t>žević, 2017</w:t>
      </w:r>
      <w:r w:rsidRPr="00E04B1D">
        <w:rPr>
          <w:rFonts w:ascii="Times New Roman" w:eastAsia="Times New Roman" w:hAnsi="Times New Roman" w:cs="Times New Roman"/>
          <w:lang w:val="en-US"/>
        </w:rPr>
        <w:t xml:space="preserve">). </w:t>
      </w:r>
      <w:r w:rsidR="001D054B">
        <w:rPr>
          <w:rFonts w:ascii="Times New Roman" w:eastAsia="Times New Roman" w:hAnsi="Times New Roman" w:cs="Times New Roman"/>
          <w:lang w:val="en-US"/>
        </w:rPr>
        <w:t>However, a</w:t>
      </w:r>
      <w:r w:rsidRPr="00E04B1D">
        <w:rPr>
          <w:rFonts w:ascii="Times New Roman" w:eastAsia="Times New Roman" w:hAnsi="Times New Roman" w:cs="Times New Roman"/>
          <w:lang w:val="en-US"/>
        </w:rPr>
        <w:t>s a general rule, a higher income leads to an increase in consumption, which in turn leads to a higher ecological fo</w:t>
      </w:r>
      <w:r w:rsidR="001D054B">
        <w:rPr>
          <w:rFonts w:ascii="Times New Roman" w:eastAsia="Times New Roman" w:hAnsi="Times New Roman" w:cs="Times New Roman"/>
          <w:lang w:val="en-US"/>
        </w:rPr>
        <w:t>otprint (Syse &amp; Mueller, 2014).</w:t>
      </w:r>
      <w:r w:rsidR="001D054B">
        <w:rPr>
          <w:rFonts w:ascii="Times New Roman" w:eastAsia="Times New Roman" w:hAnsi="Times New Roman" w:cs="Times New Roman"/>
          <w:lang w:val="en-US"/>
        </w:rPr>
        <w:tab/>
      </w:r>
      <w:r w:rsidR="001D054B">
        <w:rPr>
          <w:rFonts w:ascii="Times New Roman" w:eastAsia="Times New Roman" w:hAnsi="Times New Roman" w:cs="Times New Roman"/>
          <w:lang w:val="en-US"/>
        </w:rPr>
        <w:br/>
      </w:r>
    </w:p>
    <w:p w14:paraId="6DA5969A" w14:textId="6BCE018E" w:rsidR="00987955" w:rsidRPr="00E04B1D" w:rsidRDefault="00A97ABA">
      <w:pPr>
        <w:pStyle w:val="normal"/>
        <w:spacing w:before="240" w:after="240" w:line="360" w:lineRule="auto"/>
        <w:rPr>
          <w:rFonts w:ascii="Times New Roman" w:eastAsia="Times New Roman" w:hAnsi="Times New Roman" w:cs="Times New Roman"/>
          <w:lang w:val="en-US"/>
        </w:rPr>
      </w:pPr>
      <w:r>
        <w:rPr>
          <w:rFonts w:ascii="Times New Roman" w:eastAsia="Times New Roman" w:hAnsi="Times New Roman" w:cs="Times New Roman"/>
          <w:b/>
          <w:lang w:val="en-US"/>
        </w:rPr>
        <w:lastRenderedPageBreak/>
        <w:br/>
        <w:t>Table 3</w:t>
      </w:r>
      <w:r w:rsidR="00E04B1D" w:rsidRPr="00E04B1D">
        <w:rPr>
          <w:rFonts w:ascii="Times New Roman" w:eastAsia="Times New Roman" w:hAnsi="Times New Roman" w:cs="Times New Roman"/>
          <w:b/>
          <w:lang w:val="en-US"/>
        </w:rPr>
        <w:t>.</w:t>
      </w:r>
      <w:r w:rsidR="00E04B1D" w:rsidRPr="00E04B1D">
        <w:rPr>
          <w:rFonts w:ascii="Times New Roman" w:eastAsia="Times New Roman" w:hAnsi="Times New Roman" w:cs="Times New Roman"/>
          <w:lang w:val="en-US"/>
        </w:rPr>
        <w:t xml:space="preserve"> Multiple-item scales used to measure the various constructs.</w:t>
      </w:r>
    </w:p>
    <w:tbl>
      <w:tblPr>
        <w:tblStyle w:val="a1"/>
        <w:tblW w:w="9127"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7"/>
        <w:gridCol w:w="900"/>
        <w:gridCol w:w="4575"/>
        <w:gridCol w:w="1725"/>
      </w:tblGrid>
      <w:tr w:rsidR="00987955" w:rsidRPr="00E04B1D" w14:paraId="616AAE85" w14:textId="77777777">
        <w:tc>
          <w:tcPr>
            <w:tcW w:w="1927" w:type="dxa"/>
            <w:tcBorders>
              <w:top w:val="single" w:sz="18" w:space="0" w:color="000000"/>
              <w:left w:val="nil"/>
              <w:bottom w:val="single" w:sz="4" w:space="0" w:color="000000"/>
              <w:right w:val="nil"/>
            </w:tcBorders>
          </w:tcPr>
          <w:p w14:paraId="048F8EC8"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Construct</w:t>
            </w:r>
          </w:p>
        </w:tc>
        <w:tc>
          <w:tcPr>
            <w:tcW w:w="900" w:type="dxa"/>
            <w:tcBorders>
              <w:top w:val="single" w:sz="18" w:space="0" w:color="000000"/>
              <w:left w:val="nil"/>
              <w:bottom w:val="single" w:sz="4" w:space="0" w:color="000000"/>
              <w:right w:val="nil"/>
            </w:tcBorders>
          </w:tcPr>
          <w:p w14:paraId="12653373" w14:textId="77777777" w:rsidR="00987955" w:rsidRPr="00E04B1D" w:rsidRDefault="00987955">
            <w:pPr>
              <w:pStyle w:val="normal"/>
              <w:rPr>
                <w:rFonts w:ascii="Times New Roman" w:eastAsia="Times New Roman" w:hAnsi="Times New Roman" w:cs="Times New Roman"/>
                <w:b/>
                <w:sz w:val="20"/>
                <w:szCs w:val="20"/>
                <w:lang w:val="en-US"/>
              </w:rPr>
            </w:pPr>
          </w:p>
        </w:tc>
        <w:tc>
          <w:tcPr>
            <w:tcW w:w="4575" w:type="dxa"/>
            <w:tcBorders>
              <w:top w:val="single" w:sz="18" w:space="0" w:color="000000"/>
              <w:left w:val="nil"/>
              <w:bottom w:val="single" w:sz="4" w:space="0" w:color="000000"/>
              <w:right w:val="nil"/>
            </w:tcBorders>
          </w:tcPr>
          <w:p w14:paraId="4F737D5F"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Items</w:t>
            </w:r>
          </w:p>
        </w:tc>
        <w:tc>
          <w:tcPr>
            <w:tcW w:w="1725" w:type="dxa"/>
            <w:tcBorders>
              <w:top w:val="single" w:sz="18" w:space="0" w:color="000000"/>
              <w:left w:val="nil"/>
              <w:bottom w:val="single" w:sz="4" w:space="0" w:color="000000"/>
              <w:right w:val="nil"/>
            </w:tcBorders>
          </w:tcPr>
          <w:p w14:paraId="1C9D8100"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Source</w:t>
            </w:r>
          </w:p>
        </w:tc>
      </w:tr>
      <w:tr w:rsidR="00987955" w:rsidRPr="00E04B1D" w14:paraId="79CDB72D" w14:textId="77777777">
        <w:tc>
          <w:tcPr>
            <w:tcW w:w="1927" w:type="dxa"/>
            <w:tcBorders>
              <w:top w:val="single" w:sz="4" w:space="0" w:color="000000"/>
              <w:left w:val="nil"/>
              <w:right w:val="nil"/>
            </w:tcBorders>
          </w:tcPr>
          <w:p w14:paraId="54B61622"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Digital Nudging:</w:t>
            </w:r>
          </w:p>
          <w:p w14:paraId="687BECD1"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 Defaults</w:t>
            </w:r>
          </w:p>
          <w:p w14:paraId="7538FF4A" w14:textId="77777777" w:rsidR="00987955" w:rsidRPr="00E04B1D" w:rsidRDefault="00987955">
            <w:pPr>
              <w:pStyle w:val="normal"/>
              <w:rPr>
                <w:rFonts w:ascii="Times New Roman" w:eastAsia="Times New Roman" w:hAnsi="Times New Roman" w:cs="Times New Roman"/>
                <w:b/>
                <w:sz w:val="20"/>
                <w:szCs w:val="20"/>
                <w:lang w:val="en-US"/>
              </w:rPr>
            </w:pPr>
          </w:p>
          <w:p w14:paraId="26A6B345" w14:textId="77777777" w:rsidR="00987955" w:rsidRPr="00E04B1D" w:rsidRDefault="00987955">
            <w:pPr>
              <w:pStyle w:val="normal"/>
              <w:rPr>
                <w:rFonts w:ascii="Times New Roman" w:eastAsia="Times New Roman" w:hAnsi="Times New Roman" w:cs="Times New Roman"/>
                <w:b/>
                <w:sz w:val="20"/>
                <w:szCs w:val="20"/>
                <w:lang w:val="en-US"/>
              </w:rPr>
            </w:pPr>
          </w:p>
          <w:p w14:paraId="64381B6E" w14:textId="77777777" w:rsidR="00987955" w:rsidRPr="00E04B1D" w:rsidRDefault="00987955">
            <w:pPr>
              <w:pStyle w:val="normal"/>
              <w:rPr>
                <w:rFonts w:ascii="Times New Roman" w:eastAsia="Times New Roman" w:hAnsi="Times New Roman" w:cs="Times New Roman"/>
                <w:b/>
                <w:sz w:val="20"/>
                <w:szCs w:val="20"/>
                <w:lang w:val="en-US"/>
              </w:rPr>
            </w:pPr>
          </w:p>
          <w:p w14:paraId="57814219"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 Descriptive Norms</w:t>
            </w:r>
          </w:p>
          <w:p w14:paraId="14D18B95" w14:textId="77777777" w:rsidR="00987955" w:rsidRPr="00E04B1D" w:rsidRDefault="00987955">
            <w:pPr>
              <w:pStyle w:val="normal"/>
              <w:rPr>
                <w:rFonts w:ascii="Times New Roman" w:eastAsia="Times New Roman" w:hAnsi="Times New Roman" w:cs="Times New Roman"/>
                <w:b/>
                <w:sz w:val="20"/>
                <w:szCs w:val="20"/>
                <w:lang w:val="en-US"/>
              </w:rPr>
            </w:pPr>
          </w:p>
          <w:p w14:paraId="45E48615" w14:textId="77777777" w:rsidR="00987955" w:rsidRPr="00E04B1D" w:rsidRDefault="00987955">
            <w:pPr>
              <w:pStyle w:val="normal"/>
              <w:rPr>
                <w:rFonts w:ascii="Times New Roman" w:eastAsia="Times New Roman" w:hAnsi="Times New Roman" w:cs="Times New Roman"/>
                <w:b/>
                <w:sz w:val="20"/>
                <w:szCs w:val="20"/>
                <w:lang w:val="en-US"/>
              </w:rPr>
            </w:pPr>
          </w:p>
          <w:p w14:paraId="6AF89AE2" w14:textId="77777777" w:rsidR="00987955" w:rsidRPr="00E04B1D" w:rsidRDefault="00987955">
            <w:pPr>
              <w:pStyle w:val="normal"/>
              <w:rPr>
                <w:rFonts w:ascii="Times New Roman" w:eastAsia="Times New Roman" w:hAnsi="Times New Roman" w:cs="Times New Roman"/>
                <w:b/>
                <w:sz w:val="20"/>
                <w:szCs w:val="20"/>
                <w:lang w:val="en-US"/>
              </w:rPr>
            </w:pPr>
          </w:p>
          <w:p w14:paraId="5E5AC656"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 Feedback</w:t>
            </w:r>
          </w:p>
        </w:tc>
        <w:tc>
          <w:tcPr>
            <w:tcW w:w="900" w:type="dxa"/>
            <w:tcBorders>
              <w:top w:val="single" w:sz="4" w:space="0" w:color="000000"/>
              <w:left w:val="nil"/>
              <w:right w:val="nil"/>
            </w:tcBorders>
          </w:tcPr>
          <w:p w14:paraId="5B77C35B" w14:textId="77777777" w:rsidR="00987955" w:rsidRPr="00E04B1D" w:rsidRDefault="00987955">
            <w:pPr>
              <w:pStyle w:val="normal"/>
              <w:rPr>
                <w:rFonts w:ascii="Times New Roman" w:eastAsia="Times New Roman" w:hAnsi="Times New Roman" w:cs="Times New Roman"/>
                <w:sz w:val="20"/>
                <w:szCs w:val="20"/>
                <w:lang w:val="en-US"/>
              </w:rPr>
            </w:pPr>
          </w:p>
        </w:tc>
        <w:tc>
          <w:tcPr>
            <w:tcW w:w="4575" w:type="dxa"/>
            <w:tcBorders>
              <w:top w:val="single" w:sz="4" w:space="0" w:color="000000"/>
              <w:left w:val="nil"/>
              <w:right w:val="nil"/>
            </w:tcBorders>
          </w:tcPr>
          <w:p w14:paraId="1C8E6C67" w14:textId="77777777" w:rsidR="00987955" w:rsidRPr="00E04B1D" w:rsidRDefault="00987955">
            <w:pPr>
              <w:pStyle w:val="normal"/>
              <w:rPr>
                <w:rFonts w:ascii="Times New Roman" w:eastAsia="Times New Roman" w:hAnsi="Times New Roman" w:cs="Times New Roman"/>
                <w:sz w:val="20"/>
                <w:szCs w:val="20"/>
                <w:lang w:val="en-US"/>
              </w:rPr>
            </w:pPr>
          </w:p>
          <w:p w14:paraId="1EE165F0"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Sustainable products are preselected and shown on the homepage</w:t>
            </w:r>
          </w:p>
          <w:p w14:paraId="48107CB5" w14:textId="77777777" w:rsidR="00987955" w:rsidRPr="00E04B1D" w:rsidRDefault="00987955">
            <w:pPr>
              <w:pStyle w:val="normal"/>
              <w:rPr>
                <w:rFonts w:ascii="Times New Roman" w:eastAsia="Times New Roman" w:hAnsi="Times New Roman" w:cs="Times New Roman"/>
                <w:sz w:val="20"/>
                <w:szCs w:val="20"/>
                <w:lang w:val="en-US"/>
              </w:rPr>
            </w:pPr>
          </w:p>
          <w:p w14:paraId="3B8D0166" w14:textId="77777777" w:rsidR="00987955" w:rsidRPr="00E04B1D" w:rsidRDefault="00987955">
            <w:pPr>
              <w:pStyle w:val="normal"/>
              <w:rPr>
                <w:rFonts w:ascii="Times New Roman" w:eastAsia="Times New Roman" w:hAnsi="Times New Roman" w:cs="Times New Roman"/>
                <w:sz w:val="20"/>
                <w:szCs w:val="20"/>
                <w:lang w:val="en-US"/>
              </w:rPr>
            </w:pPr>
          </w:p>
          <w:p w14:paraId="2B7B7122"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Display: ‘9 out of 10 Dutch people contribute to a better environment by buying sustainable householding products, are you in?’</w:t>
            </w:r>
          </w:p>
          <w:p w14:paraId="39AFFF57" w14:textId="77777777" w:rsidR="00987955" w:rsidRPr="00E04B1D" w:rsidRDefault="00987955">
            <w:pPr>
              <w:pStyle w:val="normal"/>
              <w:rPr>
                <w:rFonts w:ascii="Times New Roman" w:eastAsia="Times New Roman" w:hAnsi="Times New Roman" w:cs="Times New Roman"/>
                <w:sz w:val="20"/>
                <w:szCs w:val="20"/>
                <w:lang w:val="en-US"/>
              </w:rPr>
            </w:pPr>
          </w:p>
          <w:p w14:paraId="2FE38C37"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Display: ‘:)’ for sustainable products </w:t>
            </w:r>
          </w:p>
          <w:p w14:paraId="4786EB21"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w:t>
            </w:r>
            <w:proofErr w:type="gramStart"/>
            <w:r w:rsidRPr="00E04B1D">
              <w:rPr>
                <w:rFonts w:ascii="Times New Roman" w:eastAsia="Times New Roman" w:hAnsi="Times New Roman" w:cs="Times New Roman"/>
                <w:sz w:val="20"/>
                <w:szCs w:val="20"/>
                <w:lang w:val="en-US"/>
              </w:rPr>
              <w:t>for</w:t>
            </w:r>
            <w:proofErr w:type="gramEnd"/>
            <w:r w:rsidRPr="00E04B1D">
              <w:rPr>
                <w:rFonts w:ascii="Times New Roman" w:eastAsia="Times New Roman" w:hAnsi="Times New Roman" w:cs="Times New Roman"/>
                <w:sz w:val="20"/>
                <w:szCs w:val="20"/>
                <w:lang w:val="en-US"/>
              </w:rPr>
              <w:t xml:space="preserve"> non-sustainable products</w:t>
            </w:r>
          </w:p>
        </w:tc>
        <w:tc>
          <w:tcPr>
            <w:tcW w:w="1725" w:type="dxa"/>
            <w:tcBorders>
              <w:top w:val="single" w:sz="4" w:space="0" w:color="000000"/>
              <w:left w:val="nil"/>
              <w:right w:val="nil"/>
            </w:tcBorders>
          </w:tcPr>
          <w:p w14:paraId="1DF71FF7" w14:textId="77777777" w:rsidR="00987955" w:rsidRPr="00E04B1D" w:rsidRDefault="00E04B1D">
            <w:pPr>
              <w:pStyle w:val="normal"/>
              <w:spacing w:before="240" w:after="24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Theotokis &amp; Manganari (2015) </w:t>
            </w:r>
          </w:p>
          <w:p w14:paraId="2C920B71" w14:textId="77777777" w:rsidR="00987955" w:rsidRPr="00E04B1D" w:rsidRDefault="00E04B1D">
            <w:pPr>
              <w:pStyle w:val="normal"/>
              <w:spacing w:before="240" w:after="24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br/>
              <w:t>Demarque et al. (2015)</w:t>
            </w:r>
            <w:r w:rsidRPr="00E04B1D">
              <w:rPr>
                <w:rFonts w:ascii="Times New Roman" w:eastAsia="Times New Roman" w:hAnsi="Times New Roman" w:cs="Times New Roman"/>
                <w:sz w:val="20"/>
                <w:szCs w:val="20"/>
                <w:lang w:val="en-US"/>
              </w:rPr>
              <w:br/>
            </w:r>
            <w:r w:rsidRPr="00E04B1D">
              <w:rPr>
                <w:rFonts w:ascii="Times New Roman" w:eastAsia="Times New Roman" w:hAnsi="Times New Roman" w:cs="Times New Roman"/>
                <w:sz w:val="20"/>
                <w:szCs w:val="20"/>
                <w:lang w:val="en-US"/>
              </w:rPr>
              <w:br/>
            </w:r>
            <w:r w:rsidRPr="00E04B1D">
              <w:rPr>
                <w:rFonts w:ascii="Times New Roman" w:eastAsia="Times New Roman" w:hAnsi="Times New Roman" w:cs="Times New Roman"/>
                <w:sz w:val="20"/>
                <w:szCs w:val="20"/>
                <w:lang w:val="en-US"/>
              </w:rPr>
              <w:br/>
              <w:t>n/a</w:t>
            </w:r>
          </w:p>
        </w:tc>
      </w:tr>
      <w:tr w:rsidR="00987955" w:rsidRPr="00E04B1D" w14:paraId="73CCC84A" w14:textId="77777777">
        <w:tc>
          <w:tcPr>
            <w:tcW w:w="1927" w:type="dxa"/>
            <w:tcBorders>
              <w:top w:val="single" w:sz="4" w:space="0" w:color="000000"/>
              <w:left w:val="nil"/>
              <w:right w:val="nil"/>
            </w:tcBorders>
          </w:tcPr>
          <w:p w14:paraId="63F94456"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Sustainable Consumption</w:t>
            </w:r>
          </w:p>
        </w:tc>
        <w:tc>
          <w:tcPr>
            <w:tcW w:w="900" w:type="dxa"/>
            <w:tcBorders>
              <w:top w:val="single" w:sz="4" w:space="0" w:color="000000"/>
              <w:left w:val="nil"/>
              <w:right w:val="nil"/>
            </w:tcBorders>
          </w:tcPr>
          <w:p w14:paraId="6CBF9558"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Green Money</w:t>
            </w:r>
          </w:p>
          <w:p w14:paraId="0CD145B6" w14:textId="77777777" w:rsidR="00987955" w:rsidRPr="00E04B1D" w:rsidRDefault="00987955">
            <w:pPr>
              <w:pStyle w:val="normal"/>
              <w:rPr>
                <w:rFonts w:ascii="Times New Roman" w:eastAsia="Times New Roman" w:hAnsi="Times New Roman" w:cs="Times New Roman"/>
                <w:sz w:val="20"/>
                <w:szCs w:val="20"/>
                <w:lang w:val="en-US"/>
              </w:rPr>
            </w:pPr>
          </w:p>
          <w:p w14:paraId="536C0A98"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Green Product</w:t>
            </w:r>
          </w:p>
        </w:tc>
        <w:tc>
          <w:tcPr>
            <w:tcW w:w="4575" w:type="dxa"/>
            <w:tcBorders>
              <w:top w:val="single" w:sz="4" w:space="0" w:color="000000"/>
              <w:left w:val="nil"/>
              <w:right w:val="nil"/>
            </w:tcBorders>
          </w:tcPr>
          <w:p w14:paraId="72DF3AE3"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The money spend on sustainable householding products in one single shopping session</w:t>
            </w:r>
          </w:p>
          <w:p w14:paraId="78E31637" w14:textId="77777777" w:rsidR="00987955" w:rsidRPr="00E04B1D" w:rsidRDefault="00987955">
            <w:pPr>
              <w:pStyle w:val="normal"/>
              <w:rPr>
                <w:rFonts w:ascii="Times New Roman" w:eastAsia="Times New Roman" w:hAnsi="Times New Roman" w:cs="Times New Roman"/>
                <w:sz w:val="20"/>
                <w:szCs w:val="20"/>
                <w:lang w:val="en-US"/>
              </w:rPr>
            </w:pPr>
          </w:p>
          <w:p w14:paraId="3AD830A5"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The absolute number of sustainable householding products purchased in one single shopping session</w:t>
            </w:r>
          </w:p>
        </w:tc>
        <w:tc>
          <w:tcPr>
            <w:tcW w:w="1725" w:type="dxa"/>
            <w:tcBorders>
              <w:top w:val="single" w:sz="4" w:space="0" w:color="000000"/>
              <w:left w:val="nil"/>
              <w:right w:val="nil"/>
            </w:tcBorders>
          </w:tcPr>
          <w:p w14:paraId="12CEFCBE" w14:textId="77777777" w:rsidR="00987955" w:rsidRPr="00E04B1D" w:rsidRDefault="00E04B1D">
            <w:pPr>
              <w:pStyle w:val="normal"/>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n</w:t>
            </w:r>
            <w:proofErr w:type="gramEnd"/>
            <w:r w:rsidRPr="00E04B1D">
              <w:rPr>
                <w:rFonts w:ascii="Times New Roman" w:eastAsia="Times New Roman" w:hAnsi="Times New Roman" w:cs="Times New Roman"/>
                <w:sz w:val="20"/>
                <w:szCs w:val="20"/>
                <w:lang w:val="en-US"/>
              </w:rPr>
              <w:t>/a</w:t>
            </w:r>
          </w:p>
          <w:p w14:paraId="29C2AD7D" w14:textId="77777777" w:rsidR="00987955" w:rsidRPr="00E04B1D" w:rsidRDefault="00987955">
            <w:pPr>
              <w:pStyle w:val="normal"/>
              <w:rPr>
                <w:rFonts w:ascii="Times New Roman" w:eastAsia="Times New Roman" w:hAnsi="Times New Roman" w:cs="Times New Roman"/>
                <w:sz w:val="20"/>
                <w:szCs w:val="20"/>
                <w:lang w:val="en-US"/>
              </w:rPr>
            </w:pPr>
          </w:p>
          <w:p w14:paraId="2C864B2F" w14:textId="77777777" w:rsidR="00987955" w:rsidRPr="00E04B1D" w:rsidRDefault="00987955">
            <w:pPr>
              <w:pStyle w:val="normal"/>
              <w:rPr>
                <w:rFonts w:ascii="Times New Roman" w:eastAsia="Times New Roman" w:hAnsi="Times New Roman" w:cs="Times New Roman"/>
                <w:sz w:val="20"/>
                <w:szCs w:val="20"/>
                <w:lang w:val="en-US"/>
              </w:rPr>
            </w:pPr>
          </w:p>
          <w:p w14:paraId="36FF1B72" w14:textId="77777777" w:rsidR="00987955" w:rsidRPr="00E04B1D" w:rsidRDefault="00E04B1D">
            <w:pPr>
              <w:pStyle w:val="normal"/>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n</w:t>
            </w:r>
            <w:proofErr w:type="gramEnd"/>
            <w:r w:rsidRPr="00E04B1D">
              <w:rPr>
                <w:rFonts w:ascii="Times New Roman" w:eastAsia="Times New Roman" w:hAnsi="Times New Roman" w:cs="Times New Roman"/>
                <w:sz w:val="20"/>
                <w:szCs w:val="20"/>
                <w:lang w:val="en-US"/>
              </w:rPr>
              <w:t>/a</w:t>
            </w:r>
          </w:p>
        </w:tc>
      </w:tr>
      <w:tr w:rsidR="00987955" w:rsidRPr="00E04B1D" w14:paraId="13A94BA8" w14:textId="77777777" w:rsidTr="00A97ABA">
        <w:trPr>
          <w:trHeight w:val="1029"/>
        </w:trPr>
        <w:tc>
          <w:tcPr>
            <w:tcW w:w="1927" w:type="dxa"/>
            <w:tcBorders>
              <w:top w:val="single" w:sz="4" w:space="0" w:color="000000"/>
              <w:left w:val="nil"/>
              <w:right w:val="nil"/>
            </w:tcBorders>
          </w:tcPr>
          <w:p w14:paraId="122CC3F5"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Green Self-Identity</w:t>
            </w:r>
          </w:p>
        </w:tc>
        <w:tc>
          <w:tcPr>
            <w:tcW w:w="900" w:type="dxa"/>
            <w:tcBorders>
              <w:top w:val="single" w:sz="4" w:space="0" w:color="000000"/>
              <w:left w:val="nil"/>
              <w:right w:val="nil"/>
            </w:tcBorders>
          </w:tcPr>
          <w:p w14:paraId="5A665842"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(GSI1)</w:t>
            </w:r>
          </w:p>
          <w:p w14:paraId="2354B60B" w14:textId="77777777" w:rsidR="00987955" w:rsidRPr="00E04B1D" w:rsidRDefault="00987955">
            <w:pPr>
              <w:pStyle w:val="normal"/>
              <w:rPr>
                <w:rFonts w:ascii="Times New Roman" w:eastAsia="Times New Roman" w:hAnsi="Times New Roman" w:cs="Times New Roman"/>
                <w:sz w:val="20"/>
                <w:szCs w:val="20"/>
                <w:lang w:val="en-US"/>
              </w:rPr>
            </w:pPr>
          </w:p>
          <w:p w14:paraId="03D88437"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(GSI2)</w:t>
            </w:r>
          </w:p>
          <w:p w14:paraId="2454D8A5"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(GSI3)</w:t>
            </w:r>
          </w:p>
          <w:p w14:paraId="6608014A" w14:textId="77777777" w:rsidR="00987955" w:rsidRPr="00E04B1D" w:rsidRDefault="00987955">
            <w:pPr>
              <w:pStyle w:val="normal"/>
              <w:rPr>
                <w:rFonts w:ascii="Times New Roman" w:eastAsia="Times New Roman" w:hAnsi="Times New Roman" w:cs="Times New Roman"/>
                <w:sz w:val="20"/>
                <w:szCs w:val="20"/>
                <w:lang w:val="en-US"/>
              </w:rPr>
            </w:pPr>
          </w:p>
          <w:p w14:paraId="5C265B6F"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(GSI4)</w:t>
            </w:r>
          </w:p>
          <w:p w14:paraId="468E8C36" w14:textId="77777777" w:rsidR="00987955" w:rsidRPr="00E04B1D" w:rsidRDefault="00987955">
            <w:pPr>
              <w:pStyle w:val="normal"/>
              <w:rPr>
                <w:rFonts w:ascii="Times New Roman" w:eastAsia="Times New Roman" w:hAnsi="Times New Roman" w:cs="Times New Roman"/>
                <w:sz w:val="20"/>
                <w:szCs w:val="20"/>
                <w:lang w:val="en-US"/>
              </w:rPr>
            </w:pPr>
          </w:p>
        </w:tc>
        <w:tc>
          <w:tcPr>
            <w:tcW w:w="4575" w:type="dxa"/>
            <w:tcBorders>
              <w:top w:val="single" w:sz="4" w:space="0" w:color="000000"/>
              <w:left w:val="nil"/>
              <w:right w:val="nil"/>
            </w:tcBorders>
          </w:tcPr>
          <w:p w14:paraId="65A5DA1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 think of myself as someone who is concerned about environmental issues</w:t>
            </w:r>
            <w:r w:rsidRPr="00E04B1D">
              <w:rPr>
                <w:rFonts w:ascii="Times New Roman" w:eastAsia="Times New Roman" w:hAnsi="Times New Roman" w:cs="Times New Roman"/>
                <w:sz w:val="20"/>
                <w:szCs w:val="20"/>
                <w:lang w:val="en-US"/>
              </w:rPr>
              <w:br/>
              <w:t>I think of myself as a ‘green’ consumer</w:t>
            </w:r>
          </w:p>
          <w:p w14:paraId="26AD9D52"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Buying sustainable householding products would make me feel like a green consumer</w:t>
            </w:r>
          </w:p>
          <w:p w14:paraId="6D792642"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 would feel totally satisfied with myself if I bought sustainable householding products</w:t>
            </w:r>
          </w:p>
        </w:tc>
        <w:tc>
          <w:tcPr>
            <w:tcW w:w="1725" w:type="dxa"/>
            <w:tcBorders>
              <w:top w:val="single" w:sz="4" w:space="0" w:color="000000"/>
              <w:left w:val="nil"/>
              <w:right w:val="nil"/>
            </w:tcBorders>
          </w:tcPr>
          <w:p w14:paraId="5BBD9927"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Sparks and Shepherd (1992)</w:t>
            </w:r>
          </w:p>
        </w:tc>
      </w:tr>
    </w:tbl>
    <w:p w14:paraId="60C82161" w14:textId="60F29C10"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Research Method</w:t>
      </w:r>
      <w:r>
        <w:rPr>
          <w:rFonts w:ascii="Times New Roman" w:eastAsia="Times New Roman" w:hAnsi="Times New Roman" w:cs="Times New Roman"/>
          <w:b/>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The online survey software </w:t>
      </w:r>
      <w:r w:rsidRPr="00E04B1D">
        <w:rPr>
          <w:rFonts w:ascii="Times New Roman" w:eastAsia="Times New Roman" w:hAnsi="Times New Roman" w:cs="Times New Roman"/>
          <w:i/>
          <w:lang w:val="en-US"/>
        </w:rPr>
        <w:t xml:space="preserve">Qualtrics </w:t>
      </w:r>
      <w:r w:rsidRPr="00E04B1D">
        <w:rPr>
          <w:rFonts w:ascii="Times New Roman" w:eastAsia="Times New Roman" w:hAnsi="Times New Roman" w:cs="Times New Roman"/>
          <w:lang w:val="en-US"/>
        </w:rPr>
        <w:t xml:space="preserve">was used to collect the data for the survey. The online store was built with </w:t>
      </w:r>
      <w:r w:rsidRPr="00E04B1D">
        <w:rPr>
          <w:rFonts w:ascii="Times New Roman" w:eastAsia="Times New Roman" w:hAnsi="Times New Roman" w:cs="Times New Roman"/>
          <w:i/>
          <w:lang w:val="en-US"/>
        </w:rPr>
        <w:t>Wix</w:t>
      </w:r>
      <w:r w:rsidRPr="00E04B1D">
        <w:rPr>
          <w:rFonts w:ascii="Times New Roman" w:eastAsia="Times New Roman" w:hAnsi="Times New Roman" w:cs="Times New Roman"/>
          <w:lang w:val="en-US"/>
        </w:rPr>
        <w:t>, a cloud-based platform for web design. This platform was selected, because of the researcher’s experience with the platform. In addition, it enabled to build a webshop fast and representative. The webs</w:t>
      </w:r>
      <w:r w:rsidR="001D054B">
        <w:rPr>
          <w:rFonts w:ascii="Times New Roman" w:eastAsia="Times New Roman" w:hAnsi="Times New Roman" w:cs="Times New Roman"/>
          <w:lang w:val="en-US"/>
        </w:rPr>
        <w:t>hop, as the control condition</w:t>
      </w:r>
      <w:r w:rsidRPr="00E04B1D">
        <w:rPr>
          <w:rFonts w:ascii="Times New Roman" w:eastAsia="Times New Roman" w:hAnsi="Times New Roman" w:cs="Times New Roman"/>
          <w:lang w:val="en-US"/>
        </w:rPr>
        <w:t>,</w:t>
      </w:r>
      <w:r w:rsidR="001D054B">
        <w:rPr>
          <w:rFonts w:ascii="Times New Roman" w:eastAsia="Times New Roman" w:hAnsi="Times New Roman" w:cs="Times New Roman"/>
          <w:lang w:val="en-US"/>
        </w:rPr>
        <w:t xml:space="preserve"> is</w:t>
      </w:r>
      <w:r w:rsidRPr="00E04B1D">
        <w:rPr>
          <w:rFonts w:ascii="Times New Roman" w:eastAsia="Times New Roman" w:hAnsi="Times New Roman" w:cs="Times New Roman"/>
          <w:lang w:val="en-US"/>
        </w:rPr>
        <w:t xml:space="preserve"> approachable via an URL, which can be found in Appendix A. The digital environment was manipulated in several scenarios. Hence, this resulted in five conditions, which can be found in Appendix A. In the control condition, no digital nudge was presented in the webshop. The second condition presented the default nudge. The third scenario displayed the descriptive norm nudge. The fourth condition showed the feedback nudge plus descriptive norms nudge. The last condition tested the feedback nudge. The price was held constant in this study.</w:t>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After the data collection, the data was analyzed using </w:t>
      </w:r>
      <w:r w:rsidRPr="00E04B1D">
        <w:rPr>
          <w:rFonts w:ascii="Times New Roman" w:eastAsia="Times New Roman" w:hAnsi="Times New Roman" w:cs="Times New Roman"/>
          <w:i/>
          <w:lang w:val="en-US"/>
        </w:rPr>
        <w:t>Rstudio</w:t>
      </w:r>
      <w:r w:rsidRPr="00E04B1D">
        <w:rPr>
          <w:rFonts w:ascii="Times New Roman" w:eastAsia="Times New Roman" w:hAnsi="Times New Roman" w:cs="Times New Roman"/>
          <w:lang w:val="en-US"/>
        </w:rPr>
        <w:t xml:space="preserve">. Before conducting the linear model, assumption checks of multicollinearity and homoscedasticity were carried out, which will be discussed in the results chapter. </w:t>
      </w:r>
    </w:p>
    <w:p w14:paraId="78B56CAA" w14:textId="34F231DB"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lastRenderedPageBreak/>
        <w:t>Pre-test</w:t>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To provide confidence that the focus manipulation showed the desired effects, a pre-test was conducted</w:t>
      </w:r>
      <w:r w:rsidR="00A97ABA">
        <w:rPr>
          <w:rFonts w:ascii="Times New Roman" w:eastAsia="Times New Roman" w:hAnsi="Times New Roman" w:cs="Times New Roman"/>
          <w:lang w:val="en-US"/>
        </w:rPr>
        <w:t xml:space="preserve"> (Table 4)</w:t>
      </w:r>
      <w:r w:rsidRPr="00E04B1D">
        <w:rPr>
          <w:rFonts w:ascii="Times New Roman" w:eastAsia="Times New Roman" w:hAnsi="Times New Roman" w:cs="Times New Roman"/>
          <w:lang w:val="en-US"/>
        </w:rPr>
        <w:t xml:space="preserve">. This research was shown to ten students enrolled in the master’s Digital Business &amp; Innovation at the </w:t>
      </w:r>
      <w:r w:rsidRPr="00E04B1D">
        <w:rPr>
          <w:rFonts w:ascii="Times New Roman" w:eastAsia="Times New Roman" w:hAnsi="Times New Roman" w:cs="Times New Roman"/>
          <w:i/>
          <w:lang w:val="en-US"/>
        </w:rPr>
        <w:t>Vrije Universiteit Amsterdam</w:t>
      </w:r>
      <w:r w:rsidRPr="00E04B1D">
        <w:rPr>
          <w:rFonts w:ascii="Times New Roman" w:eastAsia="Times New Roman" w:hAnsi="Times New Roman" w:cs="Times New Roman"/>
          <w:lang w:val="en-US"/>
        </w:rPr>
        <w:t xml:space="preserve">. They were asked to fill in the survey and to complete the experiment online. The target group consisted of anyone who was willing to participate in the experiment. This means that two people, consisting of one man and one woman, were randomly assigned to each of the five conditions. Appendix D provides an overview of the demographics of the participants of the pre-test. To make sure that the experiment was blinded, the students were asked after they completed the experiment if they knew what the purpose of the study was. It turned out that no one of the students knew what was being tested. </w:t>
      </w:r>
      <w:r w:rsidRPr="00E04B1D">
        <w:rPr>
          <w:rFonts w:ascii="Times New Roman" w:eastAsia="Times New Roman" w:hAnsi="Times New Roman" w:cs="Times New Roman"/>
          <w:highlight w:val="white"/>
          <w:lang w:val="en-US"/>
        </w:rPr>
        <w:t xml:space="preserve">Good blinding can minimize or eliminate experimental </w:t>
      </w:r>
      <w:hyperlink r:id="rId15">
        <w:r w:rsidRPr="00E04B1D">
          <w:rPr>
            <w:rFonts w:ascii="Times New Roman" w:eastAsia="Times New Roman" w:hAnsi="Times New Roman" w:cs="Times New Roman"/>
            <w:lang w:val="en-US"/>
          </w:rPr>
          <w:t>biases</w:t>
        </w:r>
      </w:hyperlink>
      <w:r w:rsidRPr="00E04B1D">
        <w:rPr>
          <w:rFonts w:ascii="Times New Roman" w:eastAsia="Times New Roman" w:hAnsi="Times New Roman" w:cs="Times New Roman"/>
          <w:highlight w:val="white"/>
          <w:lang w:val="en-US"/>
        </w:rPr>
        <w:t xml:space="preserve"> that arise from the respondents' expectations (Holman, Head, Lanfaer, &amp; Jennions, 2015).</w:t>
      </w:r>
      <w:r>
        <w:rPr>
          <w:rFonts w:ascii="Times New Roman" w:eastAsia="Times New Roman" w:hAnsi="Times New Roman" w:cs="Times New Roman"/>
          <w:lang w:val="en-US"/>
        </w:rPr>
        <w:tab/>
      </w:r>
      <w:r w:rsidR="00A97ABA">
        <w:rPr>
          <w:rFonts w:ascii="Times New Roman" w:eastAsia="Times New Roman" w:hAnsi="Times New Roman" w:cs="Times New Roman"/>
          <w:lang w:val="en-US"/>
        </w:rPr>
        <w:br/>
      </w:r>
      <w:r w:rsidR="00A97ABA">
        <w:rPr>
          <w:rFonts w:ascii="Times New Roman" w:eastAsia="Times New Roman" w:hAnsi="Times New Roman" w:cs="Times New Roman"/>
          <w:lang w:val="en-US"/>
        </w:rPr>
        <w:tab/>
        <w:t>Table 4</w:t>
      </w:r>
      <w:r w:rsidRPr="00E04B1D">
        <w:rPr>
          <w:rFonts w:ascii="Times New Roman" w:eastAsia="Times New Roman" w:hAnsi="Times New Roman" w:cs="Times New Roman"/>
          <w:lang w:val="en-US"/>
        </w:rPr>
        <w:t xml:space="preserve"> below shows the results of the pre-test. These findings show that more sustainable products were sold in the digital nudge condition compared to when no digital nudge was present. </w:t>
      </w:r>
      <w:r w:rsidR="001D054B">
        <w:rPr>
          <w:rFonts w:ascii="Times New Roman" w:eastAsia="Times New Roman" w:hAnsi="Times New Roman" w:cs="Times New Roman"/>
          <w:lang w:val="en-US"/>
        </w:rPr>
        <w:t xml:space="preserve">In addition, the GSI was slightly above average with 3.65. </w:t>
      </w:r>
      <w:r w:rsidRPr="00E04B1D">
        <w:rPr>
          <w:rFonts w:ascii="Times New Roman" w:eastAsia="Times New Roman" w:hAnsi="Times New Roman" w:cs="Times New Roman"/>
          <w:lang w:val="en-US"/>
        </w:rPr>
        <w:t xml:space="preserve">However, the </w:t>
      </w:r>
      <w:proofErr w:type="gramStart"/>
      <w:r w:rsidRPr="00E04B1D">
        <w:rPr>
          <w:rFonts w:ascii="Times New Roman" w:eastAsia="Times New Roman" w:hAnsi="Times New Roman" w:cs="Times New Roman"/>
          <w:lang w:val="en-US"/>
        </w:rPr>
        <w:t>number of sustainable products sold in the control condition were</w:t>
      </w:r>
      <w:proofErr w:type="gramEnd"/>
      <w:r w:rsidRPr="00E04B1D">
        <w:rPr>
          <w:rFonts w:ascii="Times New Roman" w:eastAsia="Times New Roman" w:hAnsi="Times New Roman" w:cs="Times New Roman"/>
          <w:lang w:val="en-US"/>
        </w:rPr>
        <w:t xml:space="preserve"> already relatively high. One plausible explanation for this is that </w:t>
      </w:r>
      <w:proofErr w:type="gramStart"/>
      <w:r w:rsidRPr="00E04B1D">
        <w:rPr>
          <w:rFonts w:ascii="Times New Roman" w:eastAsia="Times New Roman" w:hAnsi="Times New Roman" w:cs="Times New Roman"/>
          <w:lang w:val="en-US"/>
        </w:rPr>
        <w:t>the experiment was conducted by students</w:t>
      </w:r>
      <w:proofErr w:type="gramEnd"/>
      <w:r w:rsidRPr="00E04B1D">
        <w:rPr>
          <w:rFonts w:ascii="Times New Roman" w:eastAsia="Times New Roman" w:hAnsi="Times New Roman" w:cs="Times New Roman"/>
          <w:lang w:val="en-US"/>
        </w:rPr>
        <w:t>.</w:t>
      </w:r>
      <w:r w:rsidR="001D054B">
        <w:rPr>
          <w:rFonts w:ascii="Times New Roman" w:eastAsia="Times New Roman" w:hAnsi="Times New Roman" w:cs="Times New Roman"/>
          <w:lang w:val="en-US"/>
        </w:rPr>
        <w:t xml:space="preserve"> </w:t>
      </w:r>
      <w:r w:rsidRPr="00E04B1D">
        <w:rPr>
          <w:rFonts w:ascii="Times New Roman" w:eastAsia="Times New Roman" w:hAnsi="Times New Roman" w:cs="Times New Roman"/>
          <w:highlight w:val="white"/>
          <w:lang w:val="en-US"/>
        </w:rPr>
        <w:t>According to a recent survey of 10,000 people aged 18-25 in 22 countries all over the world, found that climate change was number one of the most important issue in the world (Amnesty International, 2019). Their environmental concern could have been a reason for sustainable consuming decisions. On top of that, it is a</w:t>
      </w:r>
      <w:r w:rsidR="001D054B">
        <w:rPr>
          <w:rFonts w:ascii="Times New Roman" w:eastAsia="Times New Roman" w:hAnsi="Times New Roman" w:cs="Times New Roman"/>
          <w:highlight w:val="white"/>
          <w:lang w:val="en-US"/>
        </w:rPr>
        <w:t xml:space="preserve"> controlled environment and a</w:t>
      </w:r>
      <w:r w:rsidRPr="00E04B1D">
        <w:rPr>
          <w:rFonts w:ascii="Times New Roman" w:eastAsia="Times New Roman" w:hAnsi="Times New Roman" w:cs="Times New Roman"/>
          <w:highlight w:val="white"/>
          <w:lang w:val="en-US"/>
        </w:rPr>
        <w:t xml:space="preserve"> fictional webshop so it might not representative of what the students would buy in a real-life setting.</w:t>
      </w:r>
    </w:p>
    <w:p w14:paraId="63169B35" w14:textId="4BD00597" w:rsidR="00987955" w:rsidRPr="00E04B1D" w:rsidRDefault="00A97ABA">
      <w:pPr>
        <w:pStyle w:val="normal"/>
        <w:spacing w:before="240" w:after="240" w:line="360" w:lineRule="auto"/>
        <w:rPr>
          <w:rFonts w:ascii="Times New Roman" w:eastAsia="Times New Roman" w:hAnsi="Times New Roman" w:cs="Times New Roman"/>
          <w:lang w:val="en-US"/>
        </w:rPr>
      </w:pPr>
      <w:r>
        <w:rPr>
          <w:rFonts w:ascii="Times New Roman" w:eastAsia="Times New Roman" w:hAnsi="Times New Roman" w:cs="Times New Roman"/>
          <w:b/>
          <w:lang w:val="en-US"/>
        </w:rPr>
        <w:t>Table 4</w:t>
      </w:r>
      <w:r w:rsidR="00E04B1D" w:rsidRPr="00E04B1D">
        <w:rPr>
          <w:rFonts w:ascii="Times New Roman" w:eastAsia="Times New Roman" w:hAnsi="Times New Roman" w:cs="Times New Roman"/>
          <w:b/>
          <w:lang w:val="en-US"/>
        </w:rPr>
        <w:t>.</w:t>
      </w:r>
      <w:r w:rsidR="00E04B1D" w:rsidRPr="00E04B1D">
        <w:rPr>
          <w:rFonts w:ascii="Times New Roman" w:eastAsia="Times New Roman" w:hAnsi="Times New Roman" w:cs="Times New Roman"/>
          <w:lang w:val="en-US"/>
        </w:rPr>
        <w:t xml:space="preserve"> Pre-test results</w:t>
      </w:r>
    </w:p>
    <w:tbl>
      <w:tblPr>
        <w:tblStyle w:val="a2"/>
        <w:tblW w:w="9274"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560"/>
        <w:gridCol w:w="1710"/>
        <w:gridCol w:w="1785"/>
        <w:gridCol w:w="2329"/>
      </w:tblGrid>
      <w:tr w:rsidR="00987955" w:rsidRPr="00E04B1D" w14:paraId="5125DC58" w14:textId="77777777" w:rsidTr="000B731B">
        <w:tc>
          <w:tcPr>
            <w:tcW w:w="1890" w:type="dxa"/>
            <w:tcBorders>
              <w:top w:val="single" w:sz="18" w:space="0" w:color="000000"/>
              <w:left w:val="nil"/>
              <w:right w:val="nil"/>
            </w:tcBorders>
          </w:tcPr>
          <w:p w14:paraId="754D3E5B"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Condition</w:t>
            </w:r>
          </w:p>
        </w:tc>
        <w:tc>
          <w:tcPr>
            <w:tcW w:w="1560" w:type="dxa"/>
            <w:tcBorders>
              <w:top w:val="single" w:sz="18" w:space="0" w:color="000000"/>
              <w:left w:val="nil"/>
              <w:right w:val="nil"/>
            </w:tcBorders>
          </w:tcPr>
          <w:p w14:paraId="2F5E1DCC"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Total amount of sold goods</w:t>
            </w:r>
          </w:p>
        </w:tc>
        <w:tc>
          <w:tcPr>
            <w:tcW w:w="1710" w:type="dxa"/>
            <w:tcBorders>
              <w:top w:val="single" w:sz="18" w:space="0" w:color="000000"/>
              <w:left w:val="nil"/>
              <w:right w:val="nil"/>
            </w:tcBorders>
          </w:tcPr>
          <w:p w14:paraId="48A9F4F3"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Total GreenMoney</w:t>
            </w:r>
          </w:p>
        </w:tc>
        <w:tc>
          <w:tcPr>
            <w:tcW w:w="1785" w:type="dxa"/>
            <w:tcBorders>
              <w:top w:val="single" w:sz="18" w:space="0" w:color="000000"/>
              <w:left w:val="nil"/>
              <w:right w:val="nil"/>
            </w:tcBorders>
          </w:tcPr>
          <w:p w14:paraId="3B26DFF3"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Total GreenProduct</w:t>
            </w:r>
          </w:p>
        </w:tc>
        <w:tc>
          <w:tcPr>
            <w:tcW w:w="2329" w:type="dxa"/>
            <w:tcBorders>
              <w:top w:val="single" w:sz="18" w:space="0" w:color="000000"/>
              <w:left w:val="nil"/>
              <w:right w:val="nil"/>
            </w:tcBorders>
          </w:tcPr>
          <w:p w14:paraId="5D6A46AA" w14:textId="54368F9B" w:rsidR="00987955" w:rsidRPr="00E04B1D" w:rsidRDefault="000B731B">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Total Non-</w:t>
            </w:r>
            <w:r w:rsidR="00E04B1D" w:rsidRPr="00E04B1D">
              <w:rPr>
                <w:rFonts w:ascii="Times New Roman" w:eastAsia="Times New Roman" w:hAnsi="Times New Roman" w:cs="Times New Roman"/>
                <w:sz w:val="20"/>
                <w:szCs w:val="20"/>
                <w:lang w:val="en-US"/>
              </w:rPr>
              <w:t>GreenProduct</w:t>
            </w:r>
          </w:p>
        </w:tc>
      </w:tr>
      <w:tr w:rsidR="00987955" w:rsidRPr="00E04B1D" w14:paraId="6A3C3753" w14:textId="77777777" w:rsidTr="000B731B">
        <w:tc>
          <w:tcPr>
            <w:tcW w:w="1890" w:type="dxa"/>
            <w:tcBorders>
              <w:left w:val="nil"/>
              <w:right w:val="nil"/>
            </w:tcBorders>
          </w:tcPr>
          <w:p w14:paraId="34830E16"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Control condition</w:t>
            </w:r>
          </w:p>
        </w:tc>
        <w:tc>
          <w:tcPr>
            <w:tcW w:w="1560" w:type="dxa"/>
            <w:tcBorders>
              <w:left w:val="nil"/>
              <w:right w:val="single" w:sz="8" w:space="0" w:color="FFFFFF"/>
            </w:tcBorders>
            <w:tcMar>
              <w:top w:w="20" w:type="dxa"/>
              <w:left w:w="20" w:type="dxa"/>
              <w:right w:w="20" w:type="dxa"/>
            </w:tcMar>
            <w:vAlign w:val="bottom"/>
          </w:tcPr>
          <w:p w14:paraId="22C02DF9"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€ 30,66 </w:t>
            </w:r>
          </w:p>
        </w:tc>
        <w:tc>
          <w:tcPr>
            <w:tcW w:w="1710" w:type="dxa"/>
            <w:tcBorders>
              <w:left w:val="single" w:sz="8" w:space="0" w:color="FFFFFF"/>
              <w:right w:val="single" w:sz="8" w:space="0" w:color="FFFFFF"/>
            </w:tcBorders>
            <w:tcMar>
              <w:top w:w="20" w:type="dxa"/>
              <w:left w:w="20" w:type="dxa"/>
              <w:right w:w="20" w:type="dxa"/>
            </w:tcMar>
            <w:vAlign w:val="bottom"/>
          </w:tcPr>
          <w:p w14:paraId="41B063FA"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€ 16,14 </w:t>
            </w:r>
          </w:p>
        </w:tc>
        <w:tc>
          <w:tcPr>
            <w:tcW w:w="1785" w:type="dxa"/>
            <w:tcBorders>
              <w:left w:val="single" w:sz="8" w:space="0" w:color="FFFFFF"/>
              <w:right w:val="single" w:sz="8" w:space="0" w:color="FFFFFF"/>
            </w:tcBorders>
            <w:tcMar>
              <w:top w:w="20" w:type="dxa"/>
              <w:left w:w="20" w:type="dxa"/>
              <w:right w:w="20" w:type="dxa"/>
            </w:tcMar>
            <w:vAlign w:val="bottom"/>
          </w:tcPr>
          <w:p w14:paraId="26F84257"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6</w:t>
            </w:r>
          </w:p>
        </w:tc>
        <w:tc>
          <w:tcPr>
            <w:tcW w:w="2329" w:type="dxa"/>
            <w:tcBorders>
              <w:left w:val="single" w:sz="8" w:space="0" w:color="FFFFFF"/>
              <w:right w:val="single" w:sz="8" w:space="0" w:color="FFFFFF"/>
            </w:tcBorders>
            <w:tcMar>
              <w:top w:w="20" w:type="dxa"/>
              <w:left w:w="20" w:type="dxa"/>
              <w:right w:w="20" w:type="dxa"/>
            </w:tcMar>
            <w:vAlign w:val="bottom"/>
          </w:tcPr>
          <w:p w14:paraId="1D15D940"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w:t>
            </w:r>
          </w:p>
        </w:tc>
      </w:tr>
      <w:tr w:rsidR="00987955" w:rsidRPr="00E04B1D" w14:paraId="0BA3B224" w14:textId="77777777" w:rsidTr="000B731B">
        <w:tc>
          <w:tcPr>
            <w:tcW w:w="1890" w:type="dxa"/>
            <w:tcBorders>
              <w:left w:val="nil"/>
              <w:right w:val="nil"/>
            </w:tcBorders>
          </w:tcPr>
          <w:p w14:paraId="23236B82"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1. Default condition</w:t>
            </w:r>
          </w:p>
        </w:tc>
        <w:tc>
          <w:tcPr>
            <w:tcW w:w="1560" w:type="dxa"/>
            <w:tcBorders>
              <w:left w:val="nil"/>
              <w:right w:val="single" w:sz="8" w:space="0" w:color="FFFFFF"/>
            </w:tcBorders>
            <w:tcMar>
              <w:top w:w="20" w:type="dxa"/>
              <w:left w:w="20" w:type="dxa"/>
              <w:right w:w="20" w:type="dxa"/>
            </w:tcMar>
            <w:vAlign w:val="bottom"/>
          </w:tcPr>
          <w:p w14:paraId="20E0137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€ 33,20 </w:t>
            </w:r>
          </w:p>
        </w:tc>
        <w:tc>
          <w:tcPr>
            <w:tcW w:w="1710" w:type="dxa"/>
            <w:tcBorders>
              <w:left w:val="single" w:sz="8" w:space="0" w:color="FFFFFF"/>
              <w:right w:val="single" w:sz="8" w:space="0" w:color="FFFFFF"/>
            </w:tcBorders>
            <w:tcMar>
              <w:top w:w="20" w:type="dxa"/>
              <w:left w:w="20" w:type="dxa"/>
              <w:right w:w="20" w:type="dxa"/>
            </w:tcMar>
            <w:vAlign w:val="bottom"/>
          </w:tcPr>
          <w:p w14:paraId="4F57DA1B"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€ 33,20 </w:t>
            </w:r>
          </w:p>
        </w:tc>
        <w:tc>
          <w:tcPr>
            <w:tcW w:w="1785" w:type="dxa"/>
            <w:tcBorders>
              <w:left w:val="single" w:sz="8" w:space="0" w:color="FFFFFF"/>
              <w:right w:val="single" w:sz="8" w:space="0" w:color="FFFFFF"/>
            </w:tcBorders>
            <w:tcMar>
              <w:top w:w="20" w:type="dxa"/>
              <w:left w:w="20" w:type="dxa"/>
              <w:right w:w="20" w:type="dxa"/>
            </w:tcMar>
            <w:vAlign w:val="bottom"/>
          </w:tcPr>
          <w:p w14:paraId="78570CC8"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w:t>
            </w:r>
          </w:p>
        </w:tc>
        <w:tc>
          <w:tcPr>
            <w:tcW w:w="2329" w:type="dxa"/>
            <w:tcBorders>
              <w:left w:val="single" w:sz="8" w:space="0" w:color="FFFFFF"/>
              <w:right w:val="single" w:sz="8" w:space="0" w:color="FFFFFF"/>
            </w:tcBorders>
            <w:tcMar>
              <w:top w:w="20" w:type="dxa"/>
              <w:left w:w="20" w:type="dxa"/>
              <w:right w:w="20" w:type="dxa"/>
            </w:tcMar>
            <w:vAlign w:val="bottom"/>
          </w:tcPr>
          <w:p w14:paraId="3E923FBB"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w:t>
            </w:r>
          </w:p>
        </w:tc>
      </w:tr>
      <w:tr w:rsidR="00987955" w:rsidRPr="00E04B1D" w14:paraId="7680FEF1" w14:textId="77777777" w:rsidTr="000B731B">
        <w:tc>
          <w:tcPr>
            <w:tcW w:w="1890" w:type="dxa"/>
            <w:tcBorders>
              <w:left w:val="nil"/>
              <w:right w:val="nil"/>
            </w:tcBorders>
          </w:tcPr>
          <w:p w14:paraId="21F5D450"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2. Descriptive norms</w:t>
            </w:r>
          </w:p>
        </w:tc>
        <w:tc>
          <w:tcPr>
            <w:tcW w:w="1560" w:type="dxa"/>
            <w:tcBorders>
              <w:left w:val="nil"/>
              <w:right w:val="single" w:sz="8" w:space="0" w:color="FFFFFF"/>
            </w:tcBorders>
            <w:tcMar>
              <w:top w:w="20" w:type="dxa"/>
              <w:left w:w="20" w:type="dxa"/>
              <w:right w:w="20" w:type="dxa"/>
            </w:tcMar>
            <w:vAlign w:val="bottom"/>
          </w:tcPr>
          <w:p w14:paraId="6EDED49B"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€ 33,85 </w:t>
            </w:r>
          </w:p>
        </w:tc>
        <w:tc>
          <w:tcPr>
            <w:tcW w:w="1710" w:type="dxa"/>
            <w:tcBorders>
              <w:left w:val="single" w:sz="8" w:space="0" w:color="FFFFFF"/>
              <w:right w:val="single" w:sz="8" w:space="0" w:color="FFFFFF"/>
            </w:tcBorders>
            <w:tcMar>
              <w:top w:w="20" w:type="dxa"/>
              <w:left w:w="20" w:type="dxa"/>
              <w:right w:w="20" w:type="dxa"/>
            </w:tcMar>
            <w:vAlign w:val="bottom"/>
          </w:tcPr>
          <w:p w14:paraId="758F2C73"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€ 27,91 </w:t>
            </w:r>
          </w:p>
        </w:tc>
        <w:tc>
          <w:tcPr>
            <w:tcW w:w="1785" w:type="dxa"/>
            <w:tcBorders>
              <w:left w:val="single" w:sz="8" w:space="0" w:color="FFFFFF"/>
              <w:right w:val="single" w:sz="8" w:space="0" w:color="FFFFFF"/>
            </w:tcBorders>
            <w:tcMar>
              <w:top w:w="20" w:type="dxa"/>
              <w:left w:w="20" w:type="dxa"/>
              <w:right w:w="20" w:type="dxa"/>
            </w:tcMar>
            <w:vAlign w:val="bottom"/>
          </w:tcPr>
          <w:p w14:paraId="10A93895"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9</w:t>
            </w:r>
          </w:p>
        </w:tc>
        <w:tc>
          <w:tcPr>
            <w:tcW w:w="2329" w:type="dxa"/>
            <w:tcBorders>
              <w:left w:val="single" w:sz="8" w:space="0" w:color="FFFFFF"/>
              <w:right w:val="single" w:sz="8" w:space="0" w:color="FFFFFF"/>
            </w:tcBorders>
            <w:tcMar>
              <w:top w:w="20" w:type="dxa"/>
              <w:left w:w="20" w:type="dxa"/>
              <w:right w:w="20" w:type="dxa"/>
            </w:tcMar>
            <w:vAlign w:val="bottom"/>
          </w:tcPr>
          <w:p w14:paraId="46EC68E5"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w:t>
            </w:r>
          </w:p>
        </w:tc>
      </w:tr>
      <w:tr w:rsidR="00987955" w:rsidRPr="00E04B1D" w14:paraId="1F8D741B" w14:textId="77777777" w:rsidTr="000B731B">
        <w:tc>
          <w:tcPr>
            <w:tcW w:w="1890" w:type="dxa"/>
            <w:tcBorders>
              <w:left w:val="nil"/>
              <w:right w:val="nil"/>
            </w:tcBorders>
          </w:tcPr>
          <w:p w14:paraId="4DC15704"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3. Feedback + descriptive norms</w:t>
            </w:r>
          </w:p>
        </w:tc>
        <w:tc>
          <w:tcPr>
            <w:tcW w:w="1560" w:type="dxa"/>
            <w:tcBorders>
              <w:left w:val="nil"/>
              <w:right w:val="single" w:sz="8" w:space="0" w:color="FFFFFF"/>
            </w:tcBorders>
            <w:tcMar>
              <w:top w:w="20" w:type="dxa"/>
              <w:left w:w="20" w:type="dxa"/>
              <w:right w:w="20" w:type="dxa"/>
            </w:tcMar>
            <w:vAlign w:val="bottom"/>
          </w:tcPr>
          <w:p w14:paraId="0D340AD9"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€ 40,28 </w:t>
            </w:r>
          </w:p>
        </w:tc>
        <w:tc>
          <w:tcPr>
            <w:tcW w:w="1710" w:type="dxa"/>
            <w:tcBorders>
              <w:left w:val="single" w:sz="8" w:space="0" w:color="FFFFFF"/>
              <w:right w:val="single" w:sz="8" w:space="0" w:color="FFFFFF"/>
            </w:tcBorders>
            <w:tcMar>
              <w:top w:w="20" w:type="dxa"/>
              <w:left w:w="20" w:type="dxa"/>
              <w:right w:w="20" w:type="dxa"/>
            </w:tcMar>
            <w:vAlign w:val="bottom"/>
          </w:tcPr>
          <w:p w14:paraId="2090EADF"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€ 40,28 </w:t>
            </w:r>
          </w:p>
        </w:tc>
        <w:tc>
          <w:tcPr>
            <w:tcW w:w="1785" w:type="dxa"/>
            <w:tcBorders>
              <w:left w:val="single" w:sz="8" w:space="0" w:color="FFFFFF"/>
              <w:right w:val="single" w:sz="8" w:space="0" w:color="FFFFFF"/>
            </w:tcBorders>
            <w:tcMar>
              <w:top w:w="20" w:type="dxa"/>
              <w:left w:w="20" w:type="dxa"/>
              <w:right w:w="20" w:type="dxa"/>
            </w:tcMar>
            <w:vAlign w:val="bottom"/>
          </w:tcPr>
          <w:p w14:paraId="728F1DCA"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12</w:t>
            </w:r>
          </w:p>
        </w:tc>
        <w:tc>
          <w:tcPr>
            <w:tcW w:w="2329" w:type="dxa"/>
            <w:tcBorders>
              <w:left w:val="single" w:sz="8" w:space="0" w:color="FFFFFF"/>
              <w:right w:val="single" w:sz="8" w:space="0" w:color="FFFFFF"/>
            </w:tcBorders>
            <w:tcMar>
              <w:top w:w="20" w:type="dxa"/>
              <w:left w:w="20" w:type="dxa"/>
              <w:right w:w="20" w:type="dxa"/>
            </w:tcMar>
            <w:vAlign w:val="bottom"/>
          </w:tcPr>
          <w:p w14:paraId="7776B1BC"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w:t>
            </w:r>
          </w:p>
        </w:tc>
      </w:tr>
      <w:tr w:rsidR="00987955" w:rsidRPr="00E04B1D" w14:paraId="7D6C1D87" w14:textId="77777777" w:rsidTr="000B731B">
        <w:tc>
          <w:tcPr>
            <w:tcW w:w="1890" w:type="dxa"/>
            <w:tcBorders>
              <w:left w:val="nil"/>
              <w:right w:val="nil"/>
            </w:tcBorders>
          </w:tcPr>
          <w:p w14:paraId="10ABFE90"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 Feedback</w:t>
            </w:r>
          </w:p>
        </w:tc>
        <w:tc>
          <w:tcPr>
            <w:tcW w:w="1560" w:type="dxa"/>
            <w:tcBorders>
              <w:left w:val="nil"/>
              <w:right w:val="single" w:sz="8" w:space="0" w:color="FFFFFF"/>
            </w:tcBorders>
            <w:tcMar>
              <w:top w:w="20" w:type="dxa"/>
              <w:left w:w="20" w:type="dxa"/>
              <w:right w:w="20" w:type="dxa"/>
            </w:tcMar>
            <w:vAlign w:val="bottom"/>
          </w:tcPr>
          <w:p w14:paraId="31518A1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€ 55,77 </w:t>
            </w:r>
          </w:p>
        </w:tc>
        <w:tc>
          <w:tcPr>
            <w:tcW w:w="1710" w:type="dxa"/>
            <w:tcBorders>
              <w:left w:val="single" w:sz="8" w:space="0" w:color="FFFFFF"/>
              <w:right w:val="single" w:sz="8" w:space="0" w:color="FFFFFF"/>
            </w:tcBorders>
            <w:tcMar>
              <w:top w:w="20" w:type="dxa"/>
              <w:left w:w="20" w:type="dxa"/>
              <w:right w:w="20" w:type="dxa"/>
            </w:tcMar>
            <w:vAlign w:val="bottom"/>
          </w:tcPr>
          <w:p w14:paraId="202C7665"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€ 54,88</w:t>
            </w:r>
          </w:p>
        </w:tc>
        <w:tc>
          <w:tcPr>
            <w:tcW w:w="1785" w:type="dxa"/>
            <w:tcBorders>
              <w:left w:val="single" w:sz="8" w:space="0" w:color="FFFFFF"/>
              <w:right w:val="single" w:sz="8" w:space="0" w:color="FFFFFF"/>
            </w:tcBorders>
            <w:tcMar>
              <w:top w:w="20" w:type="dxa"/>
              <w:left w:w="20" w:type="dxa"/>
              <w:right w:w="20" w:type="dxa"/>
            </w:tcMar>
            <w:vAlign w:val="bottom"/>
          </w:tcPr>
          <w:p w14:paraId="64C6BDD5"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12</w:t>
            </w:r>
          </w:p>
        </w:tc>
        <w:tc>
          <w:tcPr>
            <w:tcW w:w="2329" w:type="dxa"/>
            <w:tcBorders>
              <w:left w:val="single" w:sz="8" w:space="0" w:color="FFFFFF"/>
              <w:right w:val="single" w:sz="8" w:space="0" w:color="FFFFFF"/>
            </w:tcBorders>
            <w:tcMar>
              <w:top w:w="20" w:type="dxa"/>
              <w:left w:w="20" w:type="dxa"/>
              <w:right w:w="20" w:type="dxa"/>
            </w:tcMar>
            <w:vAlign w:val="bottom"/>
          </w:tcPr>
          <w:p w14:paraId="376D769C" w14:textId="77777777" w:rsidR="00987955" w:rsidRPr="00E04B1D" w:rsidRDefault="00E04B1D">
            <w:pPr>
              <w:pStyle w:val="normal"/>
              <w:jc w:val="cente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w:t>
            </w:r>
          </w:p>
        </w:tc>
      </w:tr>
    </w:tbl>
    <w:p w14:paraId="37B5C299" w14:textId="77777777"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lastRenderedPageBreak/>
        <w:br/>
      </w:r>
      <w:r w:rsidRPr="00E04B1D">
        <w:rPr>
          <w:rFonts w:ascii="Times New Roman" w:eastAsia="Times New Roman" w:hAnsi="Times New Roman" w:cs="Times New Roman"/>
          <w:b/>
          <w:lang w:val="en-US"/>
        </w:rPr>
        <w:t>Sample</w:t>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 xml:space="preserve">An a priori calculation was performed by a statistical power analysis using the </w:t>
      </w:r>
      <w:r w:rsidRPr="00E04B1D">
        <w:rPr>
          <w:rFonts w:ascii="Times New Roman" w:eastAsia="Times New Roman" w:hAnsi="Times New Roman" w:cs="Times New Roman"/>
          <w:i/>
          <w:lang w:val="en-US"/>
        </w:rPr>
        <w:t>G*Power 3.1 tool</w:t>
      </w:r>
      <w:r w:rsidRPr="00E04B1D">
        <w:rPr>
          <w:rFonts w:ascii="Times New Roman" w:eastAsia="Times New Roman" w:hAnsi="Times New Roman" w:cs="Times New Roman"/>
          <w:lang w:val="en-US"/>
        </w:rPr>
        <w:t>. Conducting an ANOVA test, with alpha = .05 and power = .80, the projected sample size needed for a medium effect size (.25) is approximately N = 200. This means that 40 people were assigned to each of the five conditions. The experiment was conducted in Dutch. The participants were Dutch and voluntarily recruited through online channels, such as LinkedIn and Facebook. Moreover, participants were asked to “take your time to discover the webshop”. This was done to ensure the validity of the responses and to make sure that the participants would experience the full manipulation of the condition, including reading the customer reviews. The following paragraph will discuss how validation checks were done to guarantee the validity and reliability of the data.</w:t>
      </w:r>
    </w:p>
    <w:p w14:paraId="52F7397A" w14:textId="48EA0424"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Sample statistics</w:t>
      </w:r>
      <w:r>
        <w:rPr>
          <w:rFonts w:ascii="Times New Roman" w:eastAsia="Times New Roman" w:hAnsi="Times New Roman" w:cs="Times New Roman"/>
          <w:b/>
          <w:lang w:val="en-US"/>
        </w:rPr>
        <w:tab/>
      </w:r>
      <w:r w:rsidRPr="00E04B1D">
        <w:rPr>
          <w:rFonts w:ascii="Times New Roman" w:eastAsia="Times New Roman" w:hAnsi="Times New Roman" w:cs="Times New Roman"/>
          <w:b/>
          <w:lang w:val="en-US"/>
        </w:rPr>
        <w:t xml:space="preserve"> </w:t>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 xml:space="preserve">In total, 290 participants finished the survey, and 201 participants completed the experiment as well. A possible reason for this is that some people did not click on the </w:t>
      </w:r>
      <w:proofErr w:type="gramStart"/>
      <w:r w:rsidRPr="00E04B1D">
        <w:rPr>
          <w:rFonts w:ascii="Times New Roman" w:eastAsia="Times New Roman" w:hAnsi="Times New Roman" w:cs="Times New Roman"/>
          <w:lang w:val="en-US"/>
        </w:rPr>
        <w:t>link which led to the webshop due to digital ability</w:t>
      </w:r>
      <w:proofErr w:type="gramEnd"/>
      <w:r w:rsidRPr="00E04B1D">
        <w:rPr>
          <w:rFonts w:ascii="Times New Roman" w:eastAsia="Times New Roman" w:hAnsi="Times New Roman" w:cs="Times New Roman"/>
          <w:lang w:val="en-US"/>
        </w:rPr>
        <w:t xml:space="preserve"> or because the participant did not pay attention. This was especially the case for older participants (age &gt; 50). To guarantee quality, the dataset was carefully screened. First, the participants who spend less than 3 minutes on the research were removed from the dataset. In addition, participants who filled in extreme values for the survey that was not coherent were also left out of the statistics. For example, a participant below 18 years old with the highest income, who also filled in the exact same values for each question of the </w:t>
      </w:r>
      <w:proofErr w:type="gramStart"/>
      <w:r w:rsidRPr="00E04B1D">
        <w:rPr>
          <w:rFonts w:ascii="Times New Roman" w:eastAsia="Times New Roman" w:hAnsi="Times New Roman" w:cs="Times New Roman"/>
          <w:lang w:val="en-US"/>
        </w:rPr>
        <w:t>survey.</w:t>
      </w:r>
      <w:proofErr w:type="gramEnd"/>
      <w:r w:rsidRPr="00E04B1D">
        <w:rPr>
          <w:rFonts w:ascii="Times New Roman" w:eastAsia="Times New Roman" w:hAnsi="Times New Roman" w:cs="Times New Roman"/>
          <w:lang w:val="en-US"/>
        </w:rPr>
        <w:t xml:space="preserve"> In addition, in order to produce valid results, two validation checks were incorporated. First, the participants were asked to fill in the same (fictional) name in the survey as well as the experiment. If the participant failed to do so, the data would not be used. Second, after the demographics participants were shown a reminder to not forget to place an order at </w:t>
      </w:r>
      <w:r w:rsidRPr="00E04B1D">
        <w:rPr>
          <w:rFonts w:ascii="Times New Roman" w:eastAsia="Times New Roman" w:hAnsi="Times New Roman" w:cs="Times New Roman"/>
          <w:i/>
          <w:lang w:val="en-US"/>
        </w:rPr>
        <w:t>The Store</w:t>
      </w:r>
      <w:r w:rsidR="00CB22D5">
        <w:rPr>
          <w:rFonts w:ascii="Times New Roman" w:eastAsia="Times New Roman" w:hAnsi="Times New Roman" w:cs="Times New Roman"/>
          <w:i/>
          <w:lang w:val="en-US"/>
        </w:rPr>
        <w:t xml:space="preserve">. </w:t>
      </w:r>
      <w:r w:rsidRPr="00E04B1D">
        <w:rPr>
          <w:rFonts w:ascii="Times New Roman" w:eastAsia="Times New Roman" w:hAnsi="Times New Roman" w:cs="Times New Roman"/>
          <w:lang w:val="en-US"/>
        </w:rPr>
        <w:t>After that, the participant could continue with the remaining survey questions about the green self-identity.</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This resulted in a total of 201 respondents who completed the experiment and survey successfully. Each of the five conditions held a total of 40 respondents, except for the fifth condition, which held 41 respondents. To summarize, Appendix D represents a demographic overview of the respondents of the pre-test and the main study. The sample con</w:t>
      </w:r>
      <w:r w:rsidR="001D054B">
        <w:rPr>
          <w:rFonts w:ascii="Times New Roman" w:eastAsia="Times New Roman" w:hAnsi="Times New Roman" w:cs="Times New Roman"/>
          <w:lang w:val="en-US"/>
        </w:rPr>
        <w:t>sisted of 138 females and 63 males</w:t>
      </w:r>
      <w:r w:rsidRPr="00E04B1D">
        <w:rPr>
          <w:rFonts w:ascii="Times New Roman" w:eastAsia="Times New Roman" w:hAnsi="Times New Roman" w:cs="Times New Roman"/>
          <w:lang w:val="en-US"/>
        </w:rPr>
        <w:t xml:space="preserve">. Almost 58% of the sample consisted of people between 18 and 24 years old. More than a half of the respondents indicated that they graduated with a university </w:t>
      </w:r>
      <w:r w:rsidR="00F36AC4">
        <w:rPr>
          <w:rFonts w:ascii="Times New Roman" w:eastAsia="Times New Roman" w:hAnsi="Times New Roman" w:cs="Times New Roman"/>
          <w:lang w:val="en-US"/>
        </w:rPr>
        <w:lastRenderedPageBreak/>
        <w:t>degree (66.2</w:t>
      </w:r>
      <w:r w:rsidRPr="00E04B1D">
        <w:rPr>
          <w:rFonts w:ascii="Times New Roman" w:eastAsia="Times New Roman" w:hAnsi="Times New Roman" w:cs="Times New Roman"/>
          <w:lang w:val="en-US"/>
        </w:rPr>
        <w:t>%), 58 respondents grad</w:t>
      </w:r>
      <w:r w:rsidR="00F36AC4">
        <w:rPr>
          <w:rFonts w:ascii="Times New Roman" w:eastAsia="Times New Roman" w:hAnsi="Times New Roman" w:cs="Times New Roman"/>
          <w:lang w:val="en-US"/>
        </w:rPr>
        <w:t>uated with an ‘HBO’ degree (28.9</w:t>
      </w:r>
      <w:r w:rsidRPr="00E04B1D">
        <w:rPr>
          <w:rFonts w:ascii="Times New Roman" w:eastAsia="Times New Roman" w:hAnsi="Times New Roman" w:cs="Times New Roman"/>
          <w:lang w:val="en-US"/>
        </w:rPr>
        <w:t>%), 4 people obtained an MBO degree (2%), and 6 people only finished high school (3%). Furthermore, almost half of the respondents have an income of less than €10,000 (47</w:t>
      </w:r>
      <w:r w:rsidR="00F36AC4">
        <w:rPr>
          <w:rFonts w:ascii="Times New Roman" w:eastAsia="Times New Roman" w:hAnsi="Times New Roman" w:cs="Times New Roman"/>
          <w:lang w:val="en-US"/>
        </w:rPr>
        <w:t>.3</w:t>
      </w:r>
      <w:r w:rsidRPr="00E04B1D">
        <w:rPr>
          <w:rFonts w:ascii="Times New Roman" w:eastAsia="Times New Roman" w:hAnsi="Times New Roman" w:cs="Times New Roman"/>
          <w:lang w:val="en-US"/>
        </w:rPr>
        <w:t xml:space="preserve">%). We can conclude from this that this sample is not representative for an average population. </w:t>
      </w:r>
    </w:p>
    <w:p w14:paraId="7164EB9D" w14:textId="77777777" w:rsidR="00987955" w:rsidRPr="00E04B1D" w:rsidRDefault="00E04B1D">
      <w:pPr>
        <w:pStyle w:val="normal"/>
        <w:spacing w:before="240" w:after="240" w:line="360" w:lineRule="auto"/>
        <w:jc w:val="both"/>
        <w:rPr>
          <w:rFonts w:ascii="Times New Roman" w:eastAsia="Times New Roman" w:hAnsi="Times New Roman" w:cs="Times New Roman"/>
          <w:highlight w:val="white"/>
          <w:lang w:val="en-US"/>
        </w:rPr>
      </w:pPr>
      <w:r w:rsidRPr="00E04B1D">
        <w:rPr>
          <w:rFonts w:ascii="Times New Roman" w:eastAsia="Times New Roman" w:hAnsi="Times New Roman" w:cs="Times New Roman"/>
          <w:b/>
          <w:lang w:val="en-US"/>
        </w:rPr>
        <w:t>Data preparation</w:t>
      </w:r>
      <w:r>
        <w:rPr>
          <w:rFonts w:ascii="Times New Roman" w:eastAsia="Times New Roman" w:hAnsi="Times New Roman" w:cs="Times New Roman"/>
          <w:b/>
          <w:lang w:val="en-US"/>
        </w:rPr>
        <w:tab/>
      </w:r>
      <w:r w:rsidRPr="00E04B1D">
        <w:rPr>
          <w:rFonts w:ascii="Times New Roman" w:eastAsia="Times New Roman" w:hAnsi="Times New Roman" w:cs="Times New Roman"/>
          <w:b/>
          <w:lang w:val="en-US"/>
        </w:rPr>
        <w:t xml:space="preserve"> </w:t>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i/>
          <w:lang w:val="en-US"/>
        </w:rPr>
        <w:t xml:space="preserve">Recoding. </w:t>
      </w:r>
      <w:r w:rsidRPr="00E04B1D">
        <w:rPr>
          <w:rFonts w:ascii="Times New Roman" w:eastAsia="Times New Roman" w:hAnsi="Times New Roman" w:cs="Times New Roman"/>
          <w:lang w:val="en-US"/>
        </w:rPr>
        <w:t xml:space="preserve">To measure GSI, two original statements were used from Sparks and Shepherd (1992) and two from Barbarossa and Pelsmacker (2016), which did not consist </w:t>
      </w:r>
      <w:proofErr w:type="gramStart"/>
      <w:r w:rsidRPr="00E04B1D">
        <w:rPr>
          <w:rFonts w:ascii="Times New Roman" w:eastAsia="Times New Roman" w:hAnsi="Times New Roman" w:cs="Times New Roman"/>
          <w:lang w:val="en-US"/>
        </w:rPr>
        <w:t>of</w:t>
      </w:r>
      <w:proofErr w:type="gramEnd"/>
      <w:r w:rsidRPr="00E04B1D">
        <w:rPr>
          <w:rFonts w:ascii="Times New Roman" w:eastAsia="Times New Roman" w:hAnsi="Times New Roman" w:cs="Times New Roman"/>
          <w:lang w:val="en-US"/>
        </w:rPr>
        <w:t xml:space="preserve"> reversed statements. Therefore, no recoding was needed. Each item was valued on a 7-point Likert Scale.</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r>
      <w:r w:rsidRPr="00E04B1D">
        <w:rPr>
          <w:rFonts w:ascii="Times New Roman" w:eastAsia="Times New Roman" w:hAnsi="Times New Roman" w:cs="Times New Roman"/>
          <w:i/>
          <w:lang w:val="en-US"/>
        </w:rPr>
        <w:t xml:space="preserve">Reliability. </w:t>
      </w:r>
      <w:r w:rsidRPr="00E04B1D">
        <w:rPr>
          <w:rFonts w:ascii="Times New Roman" w:eastAsia="Times New Roman" w:hAnsi="Times New Roman" w:cs="Times New Roman"/>
          <w:lang w:val="en-US"/>
        </w:rPr>
        <w:t>To test the reliability of the constructs, the Cronbach’s Alpha was calculated. The Cronbach’s Alpha of GSI (0.8) was above the thresholds (Cronbach’s alpha &gt; .70), which ensures the reliability of the scales (Nunnaly, 1978).</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r>
      <w:r w:rsidRPr="00E04B1D">
        <w:rPr>
          <w:rFonts w:ascii="Times New Roman" w:eastAsia="Times New Roman" w:hAnsi="Times New Roman" w:cs="Times New Roman"/>
          <w:i/>
          <w:lang w:val="en-US"/>
        </w:rPr>
        <w:t xml:space="preserve">Correlation. </w:t>
      </w:r>
      <w:r w:rsidRPr="00E04B1D">
        <w:rPr>
          <w:rFonts w:ascii="Times New Roman" w:eastAsia="Times New Roman" w:hAnsi="Times New Roman" w:cs="Times New Roman"/>
          <w:lang w:val="en-US"/>
        </w:rPr>
        <w:t xml:space="preserve">The multi-item scaled constructs have been investigated to measure validity. Therefore, correlations were calculated for green self-identity (GSI) (See Appendix C for the correlation matrix). GreenMoney and GreenProduct are positively high (0.70 &lt; </w:t>
      </w:r>
      <w:r w:rsidRPr="00E04B1D">
        <w:rPr>
          <w:rFonts w:ascii="Times New Roman" w:eastAsia="Times New Roman" w:hAnsi="Times New Roman" w:cs="Times New Roman"/>
          <w:i/>
          <w:lang w:val="en-US"/>
        </w:rPr>
        <w:t xml:space="preserve">r </w:t>
      </w:r>
      <w:r w:rsidRPr="00E04B1D">
        <w:rPr>
          <w:rFonts w:ascii="Times New Roman" w:eastAsia="Times New Roman" w:hAnsi="Times New Roman" w:cs="Times New Roman"/>
          <w:lang w:val="en-US"/>
        </w:rPr>
        <w:t>&lt; 0.90) correlated. GSI is weak negatively correlated with GreenMoney (</w:t>
      </w:r>
      <w:r w:rsidRPr="00E04B1D">
        <w:rPr>
          <w:rFonts w:ascii="Times New Roman" w:eastAsia="Times New Roman" w:hAnsi="Times New Roman" w:cs="Times New Roman"/>
          <w:i/>
          <w:lang w:val="en-US"/>
        </w:rPr>
        <w:t>r=-</w:t>
      </w:r>
      <w:r w:rsidRPr="00E04B1D">
        <w:rPr>
          <w:rFonts w:ascii="Times New Roman" w:eastAsia="Times New Roman" w:hAnsi="Times New Roman" w:cs="Times New Roman"/>
          <w:lang w:val="en-US"/>
        </w:rPr>
        <w:t>.27) and GreenProduct (</w:t>
      </w:r>
      <w:r w:rsidRPr="00E04B1D">
        <w:rPr>
          <w:rFonts w:ascii="Times New Roman" w:eastAsia="Times New Roman" w:hAnsi="Times New Roman" w:cs="Times New Roman"/>
          <w:i/>
          <w:lang w:val="en-US"/>
        </w:rPr>
        <w:t>r=-</w:t>
      </w:r>
      <w:r w:rsidRPr="00E04B1D">
        <w:rPr>
          <w:rFonts w:ascii="Times New Roman" w:eastAsia="Times New Roman" w:hAnsi="Times New Roman" w:cs="Times New Roman"/>
          <w:lang w:val="en-US"/>
        </w:rPr>
        <w:t xml:space="preserve">.26). The correlations are all relatively low, which indicates that there is no sign of multicollinearity. GSI is centered (GSIc) to ensure that no correlation is created between the main effects and the moderation effects. By this means, the problem of multicollinearity between the main effects and the moderation effects was fixed. </w:t>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r>
      <w:r w:rsidRPr="00E04B1D">
        <w:rPr>
          <w:rFonts w:ascii="Times New Roman" w:eastAsia="Times New Roman" w:hAnsi="Times New Roman" w:cs="Times New Roman"/>
          <w:i/>
          <w:lang w:val="en-US"/>
        </w:rPr>
        <w:t xml:space="preserve">Normality. </w:t>
      </w:r>
      <w:r w:rsidRPr="00E04B1D">
        <w:rPr>
          <w:rFonts w:ascii="Times New Roman" w:eastAsia="Times New Roman" w:hAnsi="Times New Roman" w:cs="Times New Roman"/>
          <w:lang w:val="en-US"/>
        </w:rPr>
        <w:t xml:space="preserve">A Kolmogorov-Smirnov test was used to test the normality of the residuals of GreenProduct without control variables </w:t>
      </w:r>
      <w:r w:rsidRPr="00E04B1D">
        <w:rPr>
          <w:rFonts w:ascii="Times New Roman" w:eastAsia="Times New Roman" w:hAnsi="Times New Roman" w:cs="Times New Roman"/>
          <w:highlight w:val="white"/>
          <w:lang w:val="en-US"/>
        </w:rPr>
        <w:t>(</w:t>
      </w:r>
      <w:proofErr w:type="gramStart"/>
      <w:r w:rsidRPr="00E04B1D">
        <w:rPr>
          <w:rFonts w:ascii="Times New Roman" w:eastAsia="Times New Roman" w:hAnsi="Times New Roman" w:cs="Times New Roman"/>
          <w:highlight w:val="white"/>
          <w:lang w:val="en-US"/>
        </w:rPr>
        <w:t>D(</w:t>
      </w:r>
      <w:proofErr w:type="gramEnd"/>
      <w:r w:rsidRPr="00E04B1D">
        <w:rPr>
          <w:rFonts w:ascii="Times New Roman" w:eastAsia="Times New Roman" w:hAnsi="Times New Roman" w:cs="Times New Roman"/>
          <w:highlight w:val="white"/>
          <w:lang w:val="en-US"/>
        </w:rPr>
        <w:t xml:space="preserve">201) = 0.09, p=0.688) and GreenProduct with control variables (D(201) = 0.05, </w:t>
      </w:r>
      <w:r w:rsidRPr="00E04B1D">
        <w:rPr>
          <w:rFonts w:ascii="Times New Roman" w:eastAsia="Times New Roman" w:hAnsi="Times New Roman" w:cs="Times New Roman"/>
          <w:lang w:val="en-US"/>
        </w:rPr>
        <w:t>p</w:t>
      </w:r>
      <w:r w:rsidRPr="00E04B1D">
        <w:rPr>
          <w:rFonts w:ascii="Times New Roman" w:eastAsia="Times New Roman" w:hAnsi="Times New Roman" w:cs="Times New Roman"/>
          <w:highlight w:val="white"/>
          <w:lang w:val="en-US"/>
        </w:rPr>
        <w:t>=0.612), indicating that the data was normally distributed. For GreenMoney without control variables (</w:t>
      </w:r>
      <w:proofErr w:type="gramStart"/>
      <w:r w:rsidRPr="00E04B1D">
        <w:rPr>
          <w:rFonts w:ascii="Times New Roman" w:eastAsia="Times New Roman" w:hAnsi="Times New Roman" w:cs="Times New Roman"/>
          <w:highlight w:val="white"/>
          <w:lang w:val="en-US"/>
        </w:rPr>
        <w:t>D(</w:t>
      </w:r>
      <w:proofErr w:type="gramEnd"/>
      <w:r w:rsidRPr="00E04B1D">
        <w:rPr>
          <w:rFonts w:ascii="Times New Roman" w:eastAsia="Times New Roman" w:hAnsi="Times New Roman" w:cs="Times New Roman"/>
          <w:highlight w:val="white"/>
          <w:lang w:val="en-US"/>
        </w:rPr>
        <w:t xml:space="preserve">201) = 0.09, </w:t>
      </w:r>
      <w:r w:rsidRPr="00E04B1D">
        <w:rPr>
          <w:rFonts w:ascii="Times New Roman" w:eastAsia="Times New Roman" w:hAnsi="Times New Roman" w:cs="Times New Roman"/>
          <w:lang w:val="en-US"/>
        </w:rPr>
        <w:t>p</w:t>
      </w:r>
      <w:r w:rsidRPr="00E04B1D">
        <w:rPr>
          <w:rFonts w:ascii="Times New Roman" w:eastAsia="Times New Roman" w:hAnsi="Times New Roman" w:cs="Times New Roman"/>
          <w:highlight w:val="white"/>
          <w:lang w:val="en-US"/>
        </w:rPr>
        <w:t xml:space="preserve">=0.057) and GreenMoney with control variables (D(201) = 0.07, </w:t>
      </w:r>
      <w:r w:rsidRPr="00E04B1D">
        <w:rPr>
          <w:rFonts w:ascii="Times New Roman" w:eastAsia="Times New Roman" w:hAnsi="Times New Roman" w:cs="Times New Roman"/>
          <w:lang w:val="en-US"/>
        </w:rPr>
        <w:t>p</w:t>
      </w:r>
      <w:r w:rsidRPr="00E04B1D">
        <w:rPr>
          <w:rFonts w:ascii="Times New Roman" w:eastAsia="Times New Roman" w:hAnsi="Times New Roman" w:cs="Times New Roman"/>
          <w:highlight w:val="white"/>
          <w:lang w:val="en-US"/>
        </w:rPr>
        <w:t>=0.352), the test indicates normality of the residuals as well.</w:t>
      </w:r>
    </w:p>
    <w:p w14:paraId="54ADBB15" w14:textId="77777777" w:rsidR="00F36AC4" w:rsidRDefault="00E04B1D">
      <w:pPr>
        <w:pStyle w:val="normal"/>
        <w:spacing w:before="240" w:after="240"/>
        <w:jc w:val="both"/>
        <w:rPr>
          <w:rFonts w:ascii="Times New Roman" w:eastAsia="Times New Roman" w:hAnsi="Times New Roman" w:cs="Times New Roman"/>
          <w:b/>
          <w:lang w:val="en-US"/>
        </w:rPr>
      </w:pPr>
      <w:r>
        <w:rPr>
          <w:rFonts w:ascii="Times New Roman" w:eastAsia="Times New Roman" w:hAnsi="Times New Roman" w:cs="Times New Roman"/>
          <w:b/>
          <w:lang w:val="en-US"/>
        </w:rPr>
        <w:br/>
      </w:r>
      <w:r>
        <w:rPr>
          <w:rFonts w:ascii="Times New Roman" w:eastAsia="Times New Roman" w:hAnsi="Times New Roman" w:cs="Times New Roman"/>
          <w:b/>
          <w:lang w:val="en-US"/>
        </w:rPr>
        <w:br/>
      </w:r>
      <w:r>
        <w:rPr>
          <w:rFonts w:ascii="Times New Roman" w:eastAsia="Times New Roman" w:hAnsi="Times New Roman" w:cs="Times New Roman"/>
          <w:b/>
          <w:lang w:val="en-US"/>
        </w:rPr>
        <w:br/>
      </w:r>
      <w:r>
        <w:rPr>
          <w:rFonts w:ascii="Times New Roman" w:eastAsia="Times New Roman" w:hAnsi="Times New Roman" w:cs="Times New Roman"/>
          <w:b/>
          <w:lang w:val="en-US"/>
        </w:rPr>
        <w:br/>
      </w:r>
      <w:r>
        <w:rPr>
          <w:rFonts w:ascii="Times New Roman" w:eastAsia="Times New Roman" w:hAnsi="Times New Roman" w:cs="Times New Roman"/>
          <w:b/>
          <w:lang w:val="en-US"/>
        </w:rPr>
        <w:br/>
      </w:r>
      <w:r>
        <w:rPr>
          <w:rFonts w:ascii="Times New Roman" w:eastAsia="Times New Roman" w:hAnsi="Times New Roman" w:cs="Times New Roman"/>
          <w:b/>
          <w:lang w:val="en-US"/>
        </w:rPr>
        <w:br/>
      </w:r>
      <w:r>
        <w:rPr>
          <w:rFonts w:ascii="Times New Roman" w:eastAsia="Times New Roman" w:hAnsi="Times New Roman" w:cs="Times New Roman"/>
          <w:b/>
          <w:lang w:val="en-US"/>
        </w:rPr>
        <w:br/>
      </w:r>
    </w:p>
    <w:p w14:paraId="47AFCE43" w14:textId="27EF04F3" w:rsidR="00987955" w:rsidRPr="00E04B1D" w:rsidRDefault="00E04B1D">
      <w:pPr>
        <w:pStyle w:val="normal"/>
        <w:spacing w:before="240" w:after="240"/>
        <w:jc w:val="both"/>
        <w:rPr>
          <w:rFonts w:ascii="Times New Roman" w:eastAsia="Times New Roman" w:hAnsi="Times New Roman" w:cs="Times New Roman"/>
          <w:b/>
          <w:lang w:val="en-US"/>
        </w:rPr>
      </w:pPr>
      <w:r>
        <w:rPr>
          <w:rFonts w:ascii="Times New Roman" w:eastAsia="Times New Roman" w:hAnsi="Times New Roman" w:cs="Times New Roman"/>
          <w:b/>
          <w:lang w:val="en-US"/>
        </w:rPr>
        <w:lastRenderedPageBreak/>
        <w:br/>
      </w:r>
      <w:r w:rsidRPr="00E04B1D">
        <w:rPr>
          <w:rFonts w:ascii="Times New Roman" w:eastAsia="Times New Roman" w:hAnsi="Times New Roman" w:cs="Times New Roman"/>
          <w:b/>
          <w:lang w:val="en-US"/>
        </w:rPr>
        <w:t>Ethics</w:t>
      </w:r>
    </w:p>
    <w:p w14:paraId="3E88AD4B" w14:textId="5550A09C" w:rsidR="00987955" w:rsidRPr="00E04B1D" w:rsidRDefault="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Digital nudging can raise ethical concerns. Nudging has been accused to be manipulative. This ongoing debate is also intertwined with the broader notion of libertarian paternalism, on which nudging is built (Sunstein, 2015). Discussions entail whether policymakers should make decisions for individuals, such as a digital ‘default option’ for donor registration. This raises objections from the standpoint of both autonomy and dignity (Sunstein, 2015). Nudging may not be desirable because some nudges intrude on people’s autonomy. In addition, Bovens (2009) argues that nudging can lead to the ‘fragmented self’. This is that individuals will make different decisions under the influence of a nudge than he or she would make in a regular environment. As a consequence of constantly being nudged, individuals can become morally lazy, because they do not learn how to make certain decisions by themselves (Selinger &amp; Whyte, 2011). On the other hand, the general aim of a nudge is to help people making better choices (Thaler &amp; Sunstein, 2018). However, we should be aware of unethical nudging. Unethical nudges can push customers toward undesirable purchases, which </w:t>
      </w:r>
      <w:proofErr w:type="gramStart"/>
      <w:r w:rsidRPr="00E04B1D">
        <w:rPr>
          <w:rFonts w:ascii="Times New Roman" w:eastAsia="Times New Roman" w:hAnsi="Times New Roman" w:cs="Times New Roman"/>
          <w:lang w:val="en-US"/>
        </w:rPr>
        <w:t>leads</w:t>
      </w:r>
      <w:proofErr w:type="gramEnd"/>
      <w:r w:rsidRPr="00E04B1D">
        <w:rPr>
          <w:rFonts w:ascii="Times New Roman" w:eastAsia="Times New Roman" w:hAnsi="Times New Roman" w:cs="Times New Roman"/>
          <w:lang w:val="en-US"/>
        </w:rPr>
        <w:t xml:space="preserve"> to short term gains for the company, but not for the society as a whole in the long term. In the case of sustainable consumption behavior, it is in the best interest of the whole society. Under the condition that a nudge is ethically designed, we can argue that it is acceptable.</w:t>
      </w:r>
      <w:r w:rsidRPr="00E04B1D">
        <w:rPr>
          <w:rFonts w:ascii="Times New Roman" w:eastAsia="Times New Roman" w:hAnsi="Times New Roman" w:cs="Times New Roman"/>
          <w:sz w:val="16"/>
          <w:szCs w:val="16"/>
          <w:lang w:val="en-US"/>
        </w:rPr>
        <w:br/>
      </w:r>
      <w:r w:rsidRPr="00E04B1D">
        <w:rPr>
          <w:rFonts w:ascii="Times New Roman" w:eastAsia="Times New Roman" w:hAnsi="Times New Roman" w:cs="Times New Roman"/>
          <w:sz w:val="16"/>
          <w:szCs w:val="16"/>
          <w:lang w:val="en-US"/>
        </w:rPr>
        <w:tab/>
      </w:r>
      <w:r w:rsidRPr="00E04B1D">
        <w:rPr>
          <w:rFonts w:ascii="Times New Roman" w:eastAsia="Times New Roman" w:hAnsi="Times New Roman" w:cs="Times New Roman"/>
          <w:lang w:val="en-US"/>
        </w:rPr>
        <w:t>Transparency of nudging tools can be a s</w:t>
      </w:r>
      <w:r w:rsidR="00D65233">
        <w:rPr>
          <w:rFonts w:ascii="Times New Roman" w:eastAsia="Times New Roman" w:hAnsi="Times New Roman" w:cs="Times New Roman"/>
          <w:lang w:val="en-US"/>
        </w:rPr>
        <w:t>olution for ethical concerns. If a nudge is transparent,</w:t>
      </w:r>
      <w:r w:rsidRPr="00E04B1D">
        <w:rPr>
          <w:rFonts w:ascii="Times New Roman" w:eastAsia="Times New Roman" w:hAnsi="Times New Roman" w:cs="Times New Roman"/>
          <w:lang w:val="en-US"/>
        </w:rPr>
        <w:t xml:space="preserve"> is said to be important that consumers know the types of</w:t>
      </w:r>
      <w:r w:rsidR="00D65233">
        <w:rPr>
          <w:rFonts w:ascii="Times New Roman" w:eastAsia="Times New Roman" w:hAnsi="Times New Roman" w:cs="Times New Roman"/>
          <w:lang w:val="en-US"/>
        </w:rPr>
        <w:t xml:space="preserve"> the</w:t>
      </w:r>
      <w:r w:rsidRPr="00E04B1D">
        <w:rPr>
          <w:rFonts w:ascii="Times New Roman" w:eastAsia="Times New Roman" w:hAnsi="Times New Roman" w:cs="Times New Roman"/>
          <w:lang w:val="en-US"/>
        </w:rPr>
        <w:t xml:space="preserve"> </w:t>
      </w:r>
      <w:r w:rsidR="00D65233">
        <w:rPr>
          <w:rFonts w:ascii="Times New Roman" w:eastAsia="Times New Roman" w:hAnsi="Times New Roman" w:cs="Times New Roman"/>
          <w:lang w:val="en-US"/>
        </w:rPr>
        <w:t>applied nudges</w:t>
      </w:r>
      <w:r w:rsidRPr="00E04B1D">
        <w:rPr>
          <w:rFonts w:ascii="Times New Roman" w:eastAsia="Times New Roman" w:hAnsi="Times New Roman" w:cs="Times New Roman"/>
          <w:lang w:val="en-US"/>
        </w:rPr>
        <w:t xml:space="preserve"> and that they are </w:t>
      </w:r>
      <w:r w:rsidR="00D65233">
        <w:rPr>
          <w:rFonts w:ascii="Times New Roman" w:eastAsia="Times New Roman" w:hAnsi="Times New Roman" w:cs="Times New Roman"/>
          <w:lang w:val="en-US"/>
        </w:rPr>
        <w:t>able to recognize them</w:t>
      </w:r>
      <w:r w:rsidRPr="00E04B1D">
        <w:rPr>
          <w:rFonts w:ascii="Times New Roman" w:eastAsia="Times New Roman" w:hAnsi="Times New Roman" w:cs="Times New Roman"/>
          <w:lang w:val="en-US"/>
        </w:rPr>
        <w:t xml:space="preserve"> (Lehner et al., 2016). But, the problem is that nudging tools work most effectively when the receiver is unaware of it. The more transparency, the less effective these techniques are (Bovens, 2009). Therefore, in this research, there will be no transparency about the used digital nudging tools, because this is in contradiction with the research goal. Nevertheless, it is important to take the ethical implications of nudging into consideration when designing the choice architecture in a real-life setting. In this research, the respondents were voluntarily recruited. The confidentiality of data will be strictly maintained by anonymizing the participants’ names. To ensure that the respondents participated voluntarily, the respondents’ consent was asked at the beginning of the survey. If the respondent did not agree with the conditions, he or she was not able to proceed with the research. By this means, this research aimed to take ethics into consideration.</w:t>
      </w:r>
      <w:r w:rsidRPr="00E04B1D">
        <w:rPr>
          <w:lang w:val="en-US"/>
        </w:rPr>
        <w:br w:type="page"/>
      </w:r>
    </w:p>
    <w:p w14:paraId="1C6CDEA1" w14:textId="77777777" w:rsidR="00987955" w:rsidRPr="00E04B1D" w:rsidRDefault="00E04B1D">
      <w:pPr>
        <w:pStyle w:val="Kop1"/>
        <w:spacing w:before="240" w:after="240" w:line="360" w:lineRule="auto"/>
        <w:jc w:val="center"/>
        <w:rPr>
          <w:rFonts w:ascii="Times New Roman" w:eastAsia="Times New Roman" w:hAnsi="Times New Roman" w:cs="Times New Roman"/>
          <w:sz w:val="18"/>
          <w:szCs w:val="18"/>
          <w:lang w:val="en-US"/>
        </w:rPr>
      </w:pPr>
      <w:bookmarkStart w:id="12" w:name="_Toc456466417"/>
      <w:r w:rsidRPr="00E04B1D">
        <w:rPr>
          <w:rFonts w:ascii="Times New Roman" w:eastAsia="Times New Roman" w:hAnsi="Times New Roman" w:cs="Times New Roman"/>
          <w:color w:val="000000"/>
          <w:lang w:val="en-US"/>
        </w:rPr>
        <w:lastRenderedPageBreak/>
        <w:t>Results</w:t>
      </w:r>
      <w:bookmarkEnd w:id="12"/>
    </w:p>
    <w:p w14:paraId="17A58BCD" w14:textId="77777777"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Descriptive Statistics</w:t>
      </w:r>
      <w:r>
        <w:rPr>
          <w:rFonts w:ascii="Times New Roman" w:eastAsia="Times New Roman" w:hAnsi="Times New Roman" w:cs="Times New Roman"/>
          <w:b/>
          <w:lang w:val="en-US"/>
        </w:rPr>
        <w:tab/>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Table 5 presents the descriptive statistics. It illustrates that people spend on average €16.16 in the webshop and bought 4.35 products. This is below the maximum of €22, which was the fictional amount that was given as a voucher. The GSI is on average 2.87 with a possible maximum score of 6. This means that the average participant of the sample had a moderate green self-identity.</w:t>
      </w:r>
    </w:p>
    <w:p w14:paraId="44F0EB9F" w14:textId="77777777" w:rsidR="00987955" w:rsidRPr="00E04B1D" w:rsidRDefault="00E04B1D">
      <w:pPr>
        <w:pStyle w:val="normal"/>
        <w:spacing w:before="240" w:after="240" w:line="360" w:lineRule="auto"/>
        <w:rPr>
          <w:rFonts w:ascii="Times New Roman" w:eastAsia="Times New Roman" w:hAnsi="Times New Roman" w:cs="Times New Roman"/>
          <w:lang w:val="en-US"/>
        </w:rPr>
      </w:pPr>
      <w:r w:rsidRPr="00E04B1D">
        <w:rPr>
          <w:rFonts w:ascii="Times New Roman" w:eastAsia="Times New Roman" w:hAnsi="Times New Roman" w:cs="Times New Roman"/>
          <w:b/>
          <w:lang w:val="en-US"/>
        </w:rPr>
        <w:t>Table 5.</w:t>
      </w:r>
      <w:r w:rsidRPr="00E04B1D">
        <w:rPr>
          <w:rFonts w:ascii="Times New Roman" w:eastAsia="Times New Roman" w:hAnsi="Times New Roman" w:cs="Times New Roman"/>
          <w:lang w:val="en-US"/>
        </w:rPr>
        <w:t xml:space="preserve"> Descriptive statistics</w:t>
      </w:r>
    </w:p>
    <w:tbl>
      <w:tblPr>
        <w:tblStyle w:val="a3"/>
        <w:tblW w:w="9136"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9"/>
        <w:gridCol w:w="589"/>
        <w:gridCol w:w="1490"/>
        <w:gridCol w:w="1275"/>
        <w:gridCol w:w="1418"/>
        <w:gridCol w:w="1417"/>
        <w:gridCol w:w="1138"/>
      </w:tblGrid>
      <w:tr w:rsidR="00987955" w:rsidRPr="00E04B1D" w14:paraId="068AA36F" w14:textId="77777777" w:rsidTr="000B731B">
        <w:tc>
          <w:tcPr>
            <w:tcW w:w="1809" w:type="dxa"/>
            <w:tcBorders>
              <w:top w:val="single" w:sz="18" w:space="0" w:color="000000"/>
              <w:left w:val="nil"/>
              <w:right w:val="nil"/>
            </w:tcBorders>
          </w:tcPr>
          <w:p w14:paraId="698C1CC8"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Construct</w:t>
            </w:r>
          </w:p>
        </w:tc>
        <w:tc>
          <w:tcPr>
            <w:tcW w:w="589" w:type="dxa"/>
            <w:tcBorders>
              <w:top w:val="single" w:sz="18" w:space="0" w:color="000000"/>
              <w:left w:val="nil"/>
              <w:right w:val="nil"/>
            </w:tcBorders>
          </w:tcPr>
          <w:p w14:paraId="3F3925AF" w14:textId="77777777" w:rsidR="00987955" w:rsidRPr="00E04B1D" w:rsidRDefault="00987955">
            <w:pPr>
              <w:pStyle w:val="normal"/>
              <w:rPr>
                <w:rFonts w:ascii="Times New Roman" w:eastAsia="Times New Roman" w:hAnsi="Times New Roman" w:cs="Times New Roman"/>
                <w:b/>
                <w:sz w:val="20"/>
                <w:szCs w:val="20"/>
                <w:lang w:val="en-US"/>
              </w:rPr>
            </w:pPr>
          </w:p>
        </w:tc>
        <w:tc>
          <w:tcPr>
            <w:tcW w:w="1490" w:type="dxa"/>
            <w:tcBorders>
              <w:top w:val="single" w:sz="18" w:space="0" w:color="000000"/>
              <w:left w:val="nil"/>
              <w:right w:val="nil"/>
            </w:tcBorders>
          </w:tcPr>
          <w:p w14:paraId="0E677C2D"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Min</w:t>
            </w:r>
          </w:p>
        </w:tc>
        <w:tc>
          <w:tcPr>
            <w:tcW w:w="1275" w:type="dxa"/>
            <w:tcBorders>
              <w:top w:val="single" w:sz="18" w:space="0" w:color="000000"/>
              <w:left w:val="nil"/>
              <w:right w:val="nil"/>
            </w:tcBorders>
          </w:tcPr>
          <w:p w14:paraId="33137668"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Max</w:t>
            </w:r>
          </w:p>
        </w:tc>
        <w:tc>
          <w:tcPr>
            <w:tcW w:w="1418" w:type="dxa"/>
            <w:tcBorders>
              <w:top w:val="single" w:sz="18" w:space="0" w:color="000000"/>
              <w:left w:val="nil"/>
              <w:right w:val="nil"/>
            </w:tcBorders>
          </w:tcPr>
          <w:p w14:paraId="0CB24622"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Median</w:t>
            </w:r>
          </w:p>
        </w:tc>
        <w:tc>
          <w:tcPr>
            <w:tcW w:w="1417" w:type="dxa"/>
            <w:tcBorders>
              <w:top w:val="single" w:sz="18" w:space="0" w:color="000000"/>
              <w:left w:val="nil"/>
              <w:right w:val="nil"/>
            </w:tcBorders>
          </w:tcPr>
          <w:p w14:paraId="2E392B5E"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Mean</w:t>
            </w:r>
          </w:p>
        </w:tc>
        <w:tc>
          <w:tcPr>
            <w:tcW w:w="1138" w:type="dxa"/>
            <w:tcBorders>
              <w:top w:val="single" w:sz="18" w:space="0" w:color="000000"/>
              <w:left w:val="nil"/>
              <w:right w:val="nil"/>
            </w:tcBorders>
          </w:tcPr>
          <w:p w14:paraId="624184A5"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SD</w:t>
            </w:r>
          </w:p>
        </w:tc>
      </w:tr>
      <w:tr w:rsidR="00987955" w:rsidRPr="00E04B1D" w14:paraId="782A249A" w14:textId="77777777" w:rsidTr="000B731B">
        <w:tc>
          <w:tcPr>
            <w:tcW w:w="1809" w:type="dxa"/>
            <w:tcBorders>
              <w:left w:val="nil"/>
              <w:right w:val="nil"/>
            </w:tcBorders>
          </w:tcPr>
          <w:p w14:paraId="0FAC859C"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GreenMoney</w:t>
            </w:r>
          </w:p>
        </w:tc>
        <w:tc>
          <w:tcPr>
            <w:tcW w:w="589" w:type="dxa"/>
            <w:tcBorders>
              <w:left w:val="nil"/>
              <w:right w:val="nil"/>
            </w:tcBorders>
          </w:tcPr>
          <w:p w14:paraId="688E728F" w14:textId="77777777" w:rsidR="00987955" w:rsidRPr="00E04B1D" w:rsidRDefault="00987955">
            <w:pPr>
              <w:pStyle w:val="normal"/>
              <w:rPr>
                <w:rFonts w:ascii="Times New Roman" w:eastAsia="Times New Roman" w:hAnsi="Times New Roman" w:cs="Times New Roman"/>
                <w:sz w:val="20"/>
                <w:szCs w:val="20"/>
                <w:lang w:val="en-US"/>
              </w:rPr>
            </w:pPr>
          </w:p>
        </w:tc>
        <w:tc>
          <w:tcPr>
            <w:tcW w:w="1490" w:type="dxa"/>
            <w:tcBorders>
              <w:left w:val="nil"/>
              <w:right w:val="nil"/>
            </w:tcBorders>
          </w:tcPr>
          <w:p w14:paraId="3BCDBD54"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w:t>
            </w:r>
          </w:p>
        </w:tc>
        <w:tc>
          <w:tcPr>
            <w:tcW w:w="1275" w:type="dxa"/>
            <w:tcBorders>
              <w:left w:val="nil"/>
              <w:right w:val="nil"/>
            </w:tcBorders>
          </w:tcPr>
          <w:p w14:paraId="5EE51023"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25.64</w:t>
            </w:r>
          </w:p>
        </w:tc>
        <w:tc>
          <w:tcPr>
            <w:tcW w:w="1418" w:type="dxa"/>
            <w:tcBorders>
              <w:left w:val="nil"/>
              <w:right w:val="nil"/>
            </w:tcBorders>
          </w:tcPr>
          <w:p w14:paraId="14A8F9A4"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16.16</w:t>
            </w:r>
          </w:p>
        </w:tc>
        <w:tc>
          <w:tcPr>
            <w:tcW w:w="1417" w:type="dxa"/>
            <w:tcBorders>
              <w:left w:val="nil"/>
              <w:right w:val="nil"/>
            </w:tcBorders>
          </w:tcPr>
          <w:p w14:paraId="317DC3C6"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14.74</w:t>
            </w:r>
          </w:p>
        </w:tc>
        <w:tc>
          <w:tcPr>
            <w:tcW w:w="1138" w:type="dxa"/>
            <w:tcBorders>
              <w:left w:val="nil"/>
              <w:right w:val="nil"/>
            </w:tcBorders>
          </w:tcPr>
          <w:p w14:paraId="40CC4970"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6.41</w:t>
            </w:r>
          </w:p>
        </w:tc>
      </w:tr>
      <w:tr w:rsidR="00987955" w:rsidRPr="00E04B1D" w14:paraId="6DC4465D" w14:textId="77777777" w:rsidTr="000B731B">
        <w:tc>
          <w:tcPr>
            <w:tcW w:w="1809" w:type="dxa"/>
            <w:tcBorders>
              <w:left w:val="nil"/>
              <w:right w:val="nil"/>
            </w:tcBorders>
          </w:tcPr>
          <w:p w14:paraId="03CB1CC3"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GreenProduct</w:t>
            </w:r>
          </w:p>
        </w:tc>
        <w:tc>
          <w:tcPr>
            <w:tcW w:w="589" w:type="dxa"/>
            <w:tcBorders>
              <w:left w:val="nil"/>
              <w:right w:val="nil"/>
            </w:tcBorders>
          </w:tcPr>
          <w:p w14:paraId="221B1F36" w14:textId="77777777" w:rsidR="00987955" w:rsidRPr="00E04B1D" w:rsidRDefault="00987955">
            <w:pPr>
              <w:pStyle w:val="normal"/>
              <w:rPr>
                <w:rFonts w:ascii="Times New Roman" w:eastAsia="Times New Roman" w:hAnsi="Times New Roman" w:cs="Times New Roman"/>
                <w:sz w:val="20"/>
                <w:szCs w:val="20"/>
                <w:lang w:val="en-US"/>
              </w:rPr>
            </w:pPr>
          </w:p>
        </w:tc>
        <w:tc>
          <w:tcPr>
            <w:tcW w:w="1490" w:type="dxa"/>
            <w:tcBorders>
              <w:left w:val="nil"/>
              <w:right w:val="nil"/>
            </w:tcBorders>
          </w:tcPr>
          <w:p w14:paraId="05892134"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w:t>
            </w:r>
          </w:p>
        </w:tc>
        <w:tc>
          <w:tcPr>
            <w:tcW w:w="1275" w:type="dxa"/>
            <w:tcBorders>
              <w:left w:val="nil"/>
              <w:right w:val="nil"/>
            </w:tcBorders>
          </w:tcPr>
          <w:p w14:paraId="78CB7F69"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11.00</w:t>
            </w:r>
          </w:p>
        </w:tc>
        <w:tc>
          <w:tcPr>
            <w:tcW w:w="1418" w:type="dxa"/>
            <w:tcBorders>
              <w:left w:val="nil"/>
              <w:right w:val="nil"/>
            </w:tcBorders>
          </w:tcPr>
          <w:p w14:paraId="31E3CFD6"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4.00</w:t>
            </w:r>
          </w:p>
        </w:tc>
        <w:tc>
          <w:tcPr>
            <w:tcW w:w="1417" w:type="dxa"/>
            <w:tcBorders>
              <w:left w:val="nil"/>
              <w:right w:val="nil"/>
            </w:tcBorders>
          </w:tcPr>
          <w:p w14:paraId="0BA925C7"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4.35</w:t>
            </w:r>
          </w:p>
        </w:tc>
        <w:tc>
          <w:tcPr>
            <w:tcW w:w="1138" w:type="dxa"/>
            <w:tcBorders>
              <w:left w:val="nil"/>
              <w:right w:val="nil"/>
            </w:tcBorders>
          </w:tcPr>
          <w:p w14:paraId="731AFF62"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1.95</w:t>
            </w:r>
          </w:p>
        </w:tc>
      </w:tr>
      <w:tr w:rsidR="00987955" w:rsidRPr="00E04B1D" w14:paraId="2E72E666" w14:textId="77777777" w:rsidTr="000B731B">
        <w:tc>
          <w:tcPr>
            <w:tcW w:w="1809" w:type="dxa"/>
            <w:tcBorders>
              <w:left w:val="nil"/>
              <w:right w:val="nil"/>
            </w:tcBorders>
          </w:tcPr>
          <w:p w14:paraId="1DCC500E"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GSI</w:t>
            </w:r>
          </w:p>
        </w:tc>
        <w:tc>
          <w:tcPr>
            <w:tcW w:w="589" w:type="dxa"/>
            <w:tcBorders>
              <w:left w:val="nil"/>
              <w:right w:val="nil"/>
            </w:tcBorders>
          </w:tcPr>
          <w:p w14:paraId="4227DCB6" w14:textId="77777777" w:rsidR="00987955" w:rsidRPr="00E04B1D" w:rsidRDefault="00987955">
            <w:pPr>
              <w:pStyle w:val="normal"/>
              <w:rPr>
                <w:rFonts w:ascii="Times New Roman" w:eastAsia="Times New Roman" w:hAnsi="Times New Roman" w:cs="Times New Roman"/>
                <w:sz w:val="20"/>
                <w:szCs w:val="20"/>
                <w:lang w:val="en-US"/>
              </w:rPr>
            </w:pPr>
          </w:p>
        </w:tc>
        <w:tc>
          <w:tcPr>
            <w:tcW w:w="1490" w:type="dxa"/>
            <w:tcBorders>
              <w:left w:val="nil"/>
              <w:right w:val="nil"/>
            </w:tcBorders>
          </w:tcPr>
          <w:p w14:paraId="0E4B11BB"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1.00</w:t>
            </w:r>
          </w:p>
        </w:tc>
        <w:tc>
          <w:tcPr>
            <w:tcW w:w="1275" w:type="dxa"/>
            <w:tcBorders>
              <w:left w:val="nil"/>
              <w:right w:val="nil"/>
            </w:tcBorders>
          </w:tcPr>
          <w:p w14:paraId="70F3DDB7"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6.00</w:t>
            </w:r>
          </w:p>
        </w:tc>
        <w:tc>
          <w:tcPr>
            <w:tcW w:w="1418" w:type="dxa"/>
            <w:tcBorders>
              <w:left w:val="nil"/>
              <w:right w:val="nil"/>
            </w:tcBorders>
          </w:tcPr>
          <w:p w14:paraId="568DAAD1"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2.75</w:t>
            </w:r>
          </w:p>
        </w:tc>
        <w:tc>
          <w:tcPr>
            <w:tcW w:w="1417" w:type="dxa"/>
            <w:tcBorders>
              <w:left w:val="nil"/>
              <w:right w:val="nil"/>
            </w:tcBorders>
          </w:tcPr>
          <w:p w14:paraId="13DEFF27"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2.87</w:t>
            </w:r>
          </w:p>
        </w:tc>
        <w:tc>
          <w:tcPr>
            <w:tcW w:w="1138" w:type="dxa"/>
            <w:tcBorders>
              <w:left w:val="nil"/>
              <w:right w:val="nil"/>
            </w:tcBorders>
          </w:tcPr>
          <w:p w14:paraId="6CEF2BD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0.97</w:t>
            </w:r>
          </w:p>
        </w:tc>
      </w:tr>
    </w:tbl>
    <w:p w14:paraId="08FDAF8C" w14:textId="77777777"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ab/>
        <w:t>In Table 6, the results of the experiment are presented. It is observed that the percentage of participants who bought at least two sustainable products is higher in de nudge conditions, compared to the control condition. It is also shown that, compared to the control condition, participants were willing to spend more money on sustainable products. These observations are in line with H1, H2, H3, and H4.</w:t>
      </w:r>
    </w:p>
    <w:p w14:paraId="07445532" w14:textId="77777777" w:rsidR="00987955" w:rsidRPr="00E04B1D" w:rsidRDefault="00E04B1D">
      <w:pPr>
        <w:pStyle w:val="normal"/>
        <w:spacing w:before="240" w:after="240" w:line="360" w:lineRule="auto"/>
        <w:rPr>
          <w:rFonts w:ascii="Times New Roman" w:eastAsia="Times New Roman" w:hAnsi="Times New Roman" w:cs="Times New Roman"/>
          <w:lang w:val="en-US"/>
        </w:rPr>
      </w:pPr>
      <w:r w:rsidRPr="00E04B1D">
        <w:rPr>
          <w:rFonts w:ascii="Times New Roman" w:eastAsia="Times New Roman" w:hAnsi="Times New Roman" w:cs="Times New Roman"/>
          <w:b/>
          <w:lang w:val="en-US"/>
        </w:rPr>
        <w:t>Table 6.</w:t>
      </w:r>
      <w:r w:rsidRPr="00E04B1D">
        <w:rPr>
          <w:rFonts w:ascii="Times New Roman" w:eastAsia="Times New Roman" w:hAnsi="Times New Roman" w:cs="Times New Roman"/>
          <w:lang w:val="en-US"/>
        </w:rPr>
        <w:t xml:space="preserve"> Results of the experiment</w:t>
      </w:r>
    </w:p>
    <w:tbl>
      <w:tblPr>
        <w:tblStyle w:val="a4"/>
        <w:tblW w:w="915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3"/>
        <w:gridCol w:w="1472"/>
        <w:gridCol w:w="1647"/>
        <w:gridCol w:w="1308"/>
        <w:gridCol w:w="1470"/>
        <w:gridCol w:w="1350"/>
      </w:tblGrid>
      <w:tr w:rsidR="00987955" w:rsidRPr="00E04B1D" w14:paraId="655E1084" w14:textId="77777777" w:rsidTr="000B731B">
        <w:tc>
          <w:tcPr>
            <w:tcW w:w="1903" w:type="dxa"/>
            <w:tcBorders>
              <w:top w:val="single" w:sz="18" w:space="0" w:color="000000"/>
              <w:left w:val="nil"/>
              <w:right w:val="nil"/>
            </w:tcBorders>
          </w:tcPr>
          <w:p w14:paraId="63850FA4"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Condition</w:t>
            </w:r>
          </w:p>
        </w:tc>
        <w:tc>
          <w:tcPr>
            <w:tcW w:w="1472" w:type="dxa"/>
            <w:tcBorders>
              <w:top w:val="single" w:sz="18" w:space="0" w:color="000000"/>
              <w:left w:val="nil"/>
              <w:right w:val="nil"/>
            </w:tcBorders>
          </w:tcPr>
          <w:p w14:paraId="02B5F46D"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Percentage of participants who bought at least two sustainable products</w:t>
            </w:r>
          </w:p>
        </w:tc>
        <w:tc>
          <w:tcPr>
            <w:tcW w:w="1647" w:type="dxa"/>
            <w:tcBorders>
              <w:top w:val="single" w:sz="18" w:space="0" w:color="000000"/>
              <w:left w:val="nil"/>
              <w:right w:val="nil"/>
            </w:tcBorders>
          </w:tcPr>
          <w:p w14:paraId="196EB804"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Means (SD) of purchased sustainable products</w:t>
            </w:r>
          </w:p>
        </w:tc>
        <w:tc>
          <w:tcPr>
            <w:tcW w:w="1308" w:type="dxa"/>
            <w:tcBorders>
              <w:top w:val="single" w:sz="18" w:space="0" w:color="000000"/>
              <w:left w:val="nil"/>
              <w:right w:val="nil"/>
            </w:tcBorders>
          </w:tcPr>
          <w:p w14:paraId="479630B2"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Percentage spent on sustainable products</w:t>
            </w:r>
          </w:p>
        </w:tc>
        <w:tc>
          <w:tcPr>
            <w:tcW w:w="1470" w:type="dxa"/>
            <w:tcBorders>
              <w:top w:val="single" w:sz="18" w:space="0" w:color="000000"/>
              <w:left w:val="nil"/>
              <w:right w:val="nil"/>
            </w:tcBorders>
          </w:tcPr>
          <w:p w14:paraId="67D6F2D4"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Total amount of sold goods</w:t>
            </w:r>
          </w:p>
        </w:tc>
        <w:tc>
          <w:tcPr>
            <w:tcW w:w="1350" w:type="dxa"/>
            <w:tcBorders>
              <w:top w:val="single" w:sz="18" w:space="0" w:color="000000"/>
              <w:left w:val="nil"/>
              <w:right w:val="nil"/>
            </w:tcBorders>
          </w:tcPr>
          <w:p w14:paraId="3C2EAADF"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Total amount of sustainable products</w:t>
            </w:r>
          </w:p>
        </w:tc>
      </w:tr>
      <w:tr w:rsidR="00987955" w:rsidRPr="00E04B1D" w14:paraId="58AA265E" w14:textId="77777777" w:rsidTr="000B731B">
        <w:tc>
          <w:tcPr>
            <w:tcW w:w="1903" w:type="dxa"/>
            <w:tcBorders>
              <w:left w:val="nil"/>
              <w:right w:val="nil"/>
            </w:tcBorders>
          </w:tcPr>
          <w:p w14:paraId="64AC7A2F"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Control condition</w:t>
            </w:r>
          </w:p>
        </w:tc>
        <w:tc>
          <w:tcPr>
            <w:tcW w:w="1472" w:type="dxa"/>
            <w:tcBorders>
              <w:left w:val="nil"/>
              <w:right w:val="nil"/>
            </w:tcBorders>
          </w:tcPr>
          <w:p w14:paraId="47D83BEF"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67.5</w:t>
            </w:r>
          </w:p>
        </w:tc>
        <w:tc>
          <w:tcPr>
            <w:tcW w:w="1647" w:type="dxa"/>
            <w:tcBorders>
              <w:left w:val="nil"/>
              <w:right w:val="nil"/>
            </w:tcBorders>
          </w:tcPr>
          <w:p w14:paraId="4D801804"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3.80 (2.27)</w:t>
            </w:r>
          </w:p>
        </w:tc>
        <w:tc>
          <w:tcPr>
            <w:tcW w:w="1308" w:type="dxa"/>
            <w:tcBorders>
              <w:left w:val="nil"/>
              <w:right w:val="nil"/>
            </w:tcBorders>
          </w:tcPr>
          <w:p w14:paraId="46262346"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78.5</w:t>
            </w:r>
          </w:p>
        </w:tc>
        <w:tc>
          <w:tcPr>
            <w:tcW w:w="1470" w:type="dxa"/>
            <w:tcBorders>
              <w:left w:val="nil"/>
              <w:right w:val="nil"/>
            </w:tcBorders>
          </w:tcPr>
          <w:p w14:paraId="40241BC2"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€ 672.39 </w:t>
            </w:r>
          </w:p>
        </w:tc>
        <w:tc>
          <w:tcPr>
            <w:tcW w:w="1350" w:type="dxa"/>
            <w:tcBorders>
              <w:left w:val="nil"/>
              <w:right w:val="nil"/>
            </w:tcBorders>
          </w:tcPr>
          <w:p w14:paraId="4449A776"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€ 527.78 </w:t>
            </w:r>
          </w:p>
        </w:tc>
      </w:tr>
      <w:tr w:rsidR="00987955" w:rsidRPr="00E04B1D" w14:paraId="4C7509F1" w14:textId="77777777" w:rsidTr="000B731B">
        <w:tc>
          <w:tcPr>
            <w:tcW w:w="1903" w:type="dxa"/>
            <w:tcBorders>
              <w:left w:val="nil"/>
              <w:right w:val="nil"/>
            </w:tcBorders>
          </w:tcPr>
          <w:p w14:paraId="128ECF73"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1. Default condition</w:t>
            </w:r>
          </w:p>
        </w:tc>
        <w:tc>
          <w:tcPr>
            <w:tcW w:w="1472" w:type="dxa"/>
            <w:tcBorders>
              <w:left w:val="nil"/>
              <w:right w:val="nil"/>
            </w:tcBorders>
          </w:tcPr>
          <w:p w14:paraId="0BB92674"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90.0</w:t>
            </w:r>
          </w:p>
        </w:tc>
        <w:tc>
          <w:tcPr>
            <w:tcW w:w="1647" w:type="dxa"/>
            <w:tcBorders>
              <w:left w:val="nil"/>
              <w:right w:val="nil"/>
            </w:tcBorders>
          </w:tcPr>
          <w:p w14:paraId="5904E20B"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4.25 (1.51)</w:t>
            </w:r>
          </w:p>
        </w:tc>
        <w:tc>
          <w:tcPr>
            <w:tcW w:w="1308" w:type="dxa"/>
            <w:tcBorders>
              <w:left w:val="nil"/>
              <w:right w:val="nil"/>
            </w:tcBorders>
          </w:tcPr>
          <w:p w14:paraId="2B6098CA"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86.0</w:t>
            </w:r>
          </w:p>
        </w:tc>
        <w:tc>
          <w:tcPr>
            <w:tcW w:w="1470" w:type="dxa"/>
            <w:tcBorders>
              <w:left w:val="nil"/>
              <w:right w:val="nil"/>
            </w:tcBorders>
          </w:tcPr>
          <w:p w14:paraId="33D23A3A"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€ 683.48 </w:t>
            </w:r>
          </w:p>
        </w:tc>
        <w:tc>
          <w:tcPr>
            <w:tcW w:w="1350" w:type="dxa"/>
            <w:tcBorders>
              <w:left w:val="nil"/>
              <w:right w:val="nil"/>
            </w:tcBorders>
          </w:tcPr>
          <w:p w14:paraId="2310896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€ 588.00 </w:t>
            </w:r>
          </w:p>
        </w:tc>
      </w:tr>
      <w:tr w:rsidR="00987955" w:rsidRPr="00E04B1D" w14:paraId="0589A787" w14:textId="77777777" w:rsidTr="000B731B">
        <w:tc>
          <w:tcPr>
            <w:tcW w:w="1903" w:type="dxa"/>
            <w:tcBorders>
              <w:left w:val="nil"/>
              <w:right w:val="nil"/>
            </w:tcBorders>
          </w:tcPr>
          <w:p w14:paraId="410B393E"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2. Descriptive norms</w:t>
            </w:r>
          </w:p>
        </w:tc>
        <w:tc>
          <w:tcPr>
            <w:tcW w:w="1472" w:type="dxa"/>
            <w:tcBorders>
              <w:left w:val="nil"/>
              <w:right w:val="nil"/>
            </w:tcBorders>
          </w:tcPr>
          <w:p w14:paraId="669FDF6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85.0</w:t>
            </w:r>
          </w:p>
        </w:tc>
        <w:tc>
          <w:tcPr>
            <w:tcW w:w="1647" w:type="dxa"/>
            <w:tcBorders>
              <w:left w:val="nil"/>
              <w:right w:val="nil"/>
            </w:tcBorders>
          </w:tcPr>
          <w:p w14:paraId="1E4B6BFC"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4.75 (2.24)</w:t>
            </w:r>
          </w:p>
        </w:tc>
        <w:tc>
          <w:tcPr>
            <w:tcW w:w="1308" w:type="dxa"/>
            <w:tcBorders>
              <w:left w:val="nil"/>
              <w:right w:val="nil"/>
            </w:tcBorders>
          </w:tcPr>
          <w:p w14:paraId="4E7A6109"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81.1</w:t>
            </w:r>
          </w:p>
        </w:tc>
        <w:tc>
          <w:tcPr>
            <w:tcW w:w="1470" w:type="dxa"/>
            <w:tcBorders>
              <w:left w:val="nil"/>
              <w:right w:val="nil"/>
            </w:tcBorders>
          </w:tcPr>
          <w:p w14:paraId="47E982D7"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€ 763.36 </w:t>
            </w:r>
          </w:p>
        </w:tc>
        <w:tc>
          <w:tcPr>
            <w:tcW w:w="1350" w:type="dxa"/>
            <w:tcBorders>
              <w:left w:val="nil"/>
              <w:right w:val="nil"/>
            </w:tcBorders>
          </w:tcPr>
          <w:p w14:paraId="644D5383"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€ 619.30 </w:t>
            </w:r>
          </w:p>
        </w:tc>
      </w:tr>
      <w:tr w:rsidR="00987955" w:rsidRPr="00E04B1D" w14:paraId="0C846134" w14:textId="77777777" w:rsidTr="000B731B">
        <w:trPr>
          <w:trHeight w:val="416"/>
        </w:trPr>
        <w:tc>
          <w:tcPr>
            <w:tcW w:w="1903" w:type="dxa"/>
            <w:tcBorders>
              <w:left w:val="nil"/>
              <w:right w:val="nil"/>
            </w:tcBorders>
          </w:tcPr>
          <w:p w14:paraId="0CEC9ED8"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3. Feedback + descriptive norms</w:t>
            </w:r>
          </w:p>
        </w:tc>
        <w:tc>
          <w:tcPr>
            <w:tcW w:w="1472" w:type="dxa"/>
            <w:tcBorders>
              <w:left w:val="nil"/>
              <w:right w:val="nil"/>
            </w:tcBorders>
          </w:tcPr>
          <w:p w14:paraId="6C966BC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87.5</w:t>
            </w:r>
          </w:p>
        </w:tc>
        <w:tc>
          <w:tcPr>
            <w:tcW w:w="1647" w:type="dxa"/>
            <w:tcBorders>
              <w:left w:val="nil"/>
              <w:right w:val="nil"/>
            </w:tcBorders>
          </w:tcPr>
          <w:p w14:paraId="61B2A589"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4.53 (1.77)</w:t>
            </w:r>
          </w:p>
        </w:tc>
        <w:tc>
          <w:tcPr>
            <w:tcW w:w="1308" w:type="dxa"/>
            <w:tcBorders>
              <w:left w:val="nil"/>
              <w:right w:val="nil"/>
            </w:tcBorders>
          </w:tcPr>
          <w:p w14:paraId="1D856199"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84.9</w:t>
            </w:r>
          </w:p>
        </w:tc>
        <w:tc>
          <w:tcPr>
            <w:tcW w:w="1470" w:type="dxa"/>
            <w:tcBorders>
              <w:left w:val="nil"/>
              <w:right w:val="nil"/>
            </w:tcBorders>
          </w:tcPr>
          <w:p w14:paraId="20FDE27B"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€ 725.51 </w:t>
            </w:r>
          </w:p>
        </w:tc>
        <w:tc>
          <w:tcPr>
            <w:tcW w:w="1350" w:type="dxa"/>
            <w:tcBorders>
              <w:left w:val="nil"/>
              <w:right w:val="nil"/>
            </w:tcBorders>
          </w:tcPr>
          <w:p w14:paraId="46E64F7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€ 615.99 </w:t>
            </w:r>
          </w:p>
        </w:tc>
      </w:tr>
      <w:tr w:rsidR="00987955" w:rsidRPr="00E04B1D" w14:paraId="39C61A41" w14:textId="77777777" w:rsidTr="000B731B">
        <w:tc>
          <w:tcPr>
            <w:tcW w:w="1903" w:type="dxa"/>
            <w:tcBorders>
              <w:left w:val="nil"/>
              <w:right w:val="nil"/>
            </w:tcBorders>
          </w:tcPr>
          <w:p w14:paraId="4D91C5DB"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 Feedback</w:t>
            </w:r>
          </w:p>
        </w:tc>
        <w:tc>
          <w:tcPr>
            <w:tcW w:w="1472" w:type="dxa"/>
            <w:tcBorders>
              <w:left w:val="nil"/>
              <w:right w:val="nil"/>
            </w:tcBorders>
          </w:tcPr>
          <w:p w14:paraId="6C6044B6"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85.0</w:t>
            </w:r>
          </w:p>
        </w:tc>
        <w:tc>
          <w:tcPr>
            <w:tcW w:w="1647" w:type="dxa"/>
            <w:tcBorders>
              <w:left w:val="nil"/>
              <w:right w:val="nil"/>
            </w:tcBorders>
          </w:tcPr>
          <w:p w14:paraId="4438F85F"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4.50 (1.80)</w:t>
            </w:r>
          </w:p>
        </w:tc>
        <w:tc>
          <w:tcPr>
            <w:tcW w:w="1308" w:type="dxa"/>
            <w:tcBorders>
              <w:left w:val="nil"/>
              <w:right w:val="nil"/>
            </w:tcBorders>
          </w:tcPr>
          <w:p w14:paraId="589D30E6"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81.3</w:t>
            </w:r>
          </w:p>
        </w:tc>
        <w:tc>
          <w:tcPr>
            <w:tcW w:w="1470" w:type="dxa"/>
            <w:tcBorders>
              <w:left w:val="nil"/>
              <w:right w:val="nil"/>
            </w:tcBorders>
          </w:tcPr>
          <w:p w14:paraId="2169BFF9"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€ 771.37 </w:t>
            </w:r>
          </w:p>
        </w:tc>
        <w:tc>
          <w:tcPr>
            <w:tcW w:w="1350" w:type="dxa"/>
            <w:tcBorders>
              <w:left w:val="nil"/>
              <w:right w:val="nil"/>
            </w:tcBorders>
          </w:tcPr>
          <w:p w14:paraId="70F673D1"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 € 627.14 </w:t>
            </w:r>
          </w:p>
        </w:tc>
      </w:tr>
    </w:tbl>
    <w:p w14:paraId="7FE9F6DE" w14:textId="77777777"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lastRenderedPageBreak/>
        <w:t>Hypothesis testing</w:t>
      </w:r>
      <w:r>
        <w:rPr>
          <w:rFonts w:ascii="Times New Roman" w:eastAsia="Times New Roman" w:hAnsi="Times New Roman" w:cs="Times New Roman"/>
          <w:b/>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A general linear model was conducted to assess which of the conditions are important in predicting sustainable consumption. The independent variables were the four nudging conditions, which are categorical variables. The dependent variable was </w:t>
      </w:r>
      <w:r w:rsidRPr="00E04B1D">
        <w:rPr>
          <w:rFonts w:ascii="Times New Roman" w:eastAsia="Times New Roman" w:hAnsi="Times New Roman" w:cs="Times New Roman"/>
          <w:i/>
          <w:lang w:val="en-US"/>
        </w:rPr>
        <w:t>GreenMoney</w:t>
      </w:r>
      <w:r w:rsidRPr="00E04B1D">
        <w:rPr>
          <w:rFonts w:ascii="Times New Roman" w:eastAsia="Times New Roman" w:hAnsi="Times New Roman" w:cs="Times New Roman"/>
          <w:lang w:val="en-US"/>
        </w:rPr>
        <w:t xml:space="preserve"> and </w:t>
      </w:r>
      <w:r w:rsidRPr="00E04B1D">
        <w:rPr>
          <w:rFonts w:ascii="Times New Roman" w:eastAsia="Times New Roman" w:hAnsi="Times New Roman" w:cs="Times New Roman"/>
          <w:i/>
          <w:lang w:val="en-US"/>
        </w:rPr>
        <w:t xml:space="preserve">GreenProduct, </w:t>
      </w:r>
      <w:r w:rsidRPr="00E04B1D">
        <w:rPr>
          <w:rFonts w:ascii="Times New Roman" w:eastAsia="Times New Roman" w:hAnsi="Times New Roman" w:cs="Times New Roman"/>
          <w:lang w:val="en-US"/>
        </w:rPr>
        <w:t xml:space="preserve">which is a numerical value. This resulted in two models. After this, the control variables gender, education, and income were added to the models. This resulted in a total of four models, namely GreenMoney and GreenProduct with and without control variables. The following list summarizes all the models: </w:t>
      </w:r>
    </w:p>
    <w:p w14:paraId="4DB098E3" w14:textId="77777777" w:rsidR="00987955" w:rsidRPr="00E04B1D" w:rsidRDefault="00E04B1D">
      <w:pPr>
        <w:pStyle w:val="normal"/>
        <w:spacing w:before="240" w:after="240" w:line="392" w:lineRule="auto"/>
        <w:jc w:val="both"/>
        <w:rPr>
          <w:rFonts w:ascii="Times New Roman" w:eastAsia="Times New Roman" w:hAnsi="Times New Roman" w:cs="Times New Roman"/>
          <w:i/>
          <w:lang w:val="en-US"/>
        </w:rPr>
      </w:pPr>
      <w:r w:rsidRPr="00E04B1D">
        <w:rPr>
          <w:rFonts w:ascii="Times New Roman" w:eastAsia="Times New Roman" w:hAnsi="Times New Roman" w:cs="Times New Roman"/>
          <w:b/>
          <w:lang w:val="en-US"/>
        </w:rPr>
        <w:t xml:space="preserve">Model 1 </w:t>
      </w:r>
      <w:r w:rsidRPr="00E04B1D">
        <w:rPr>
          <w:rFonts w:ascii="Times New Roman" w:eastAsia="Times New Roman" w:hAnsi="Times New Roman" w:cs="Times New Roman"/>
          <w:lang w:val="en-US"/>
        </w:rPr>
        <w:t>(see Table 7)</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lang w:val="en-US"/>
        </w:rPr>
        <w:br/>
        <w:t xml:space="preserve">Dependent variable: </w:t>
      </w:r>
      <w:r w:rsidRPr="00E04B1D">
        <w:rPr>
          <w:rFonts w:ascii="Times New Roman" w:eastAsia="Times New Roman" w:hAnsi="Times New Roman" w:cs="Times New Roman"/>
          <w:i/>
          <w:lang w:val="en-US"/>
        </w:rPr>
        <w:t>GreenMoney</w:t>
      </w:r>
      <w:r>
        <w:rPr>
          <w:rFonts w:ascii="Times New Roman" w:eastAsia="Times New Roman" w:hAnsi="Times New Roman" w:cs="Times New Roman"/>
          <w:i/>
          <w:lang w:val="en-US"/>
        </w:rPr>
        <w:tab/>
      </w:r>
      <w:r w:rsidRPr="00E04B1D">
        <w:rPr>
          <w:rFonts w:ascii="Times New Roman" w:eastAsia="Times New Roman" w:hAnsi="Times New Roman" w:cs="Times New Roman"/>
          <w:i/>
          <w:lang w:val="en-US"/>
        </w:rPr>
        <w:br/>
      </w:r>
      <w:r w:rsidRPr="00E04B1D">
        <w:rPr>
          <w:rFonts w:ascii="Times New Roman" w:eastAsia="Times New Roman" w:hAnsi="Times New Roman" w:cs="Times New Roman"/>
          <w:lang w:val="en-US"/>
        </w:rPr>
        <w:t xml:space="preserve">Independent variables: </w:t>
      </w:r>
      <w:r w:rsidRPr="00E04B1D">
        <w:rPr>
          <w:rFonts w:ascii="Times New Roman" w:eastAsia="Times New Roman" w:hAnsi="Times New Roman" w:cs="Times New Roman"/>
          <w:i/>
          <w:lang w:val="en-US"/>
        </w:rPr>
        <w:t xml:space="preserve">Default, Descriptive Norms, Descriptive Norms plus Feedback, Feedback, GSIc, </w:t>
      </w:r>
      <w:proofErr w:type="gramStart"/>
      <w:r w:rsidRPr="00E04B1D">
        <w:rPr>
          <w:rFonts w:ascii="Times New Roman" w:eastAsia="Times New Roman" w:hAnsi="Times New Roman" w:cs="Times New Roman"/>
          <w:i/>
          <w:lang w:val="en-US"/>
        </w:rPr>
        <w:t>GSIc(</w:t>
      </w:r>
      <w:proofErr w:type="gramEnd"/>
      <w:r w:rsidRPr="00E04B1D">
        <w:rPr>
          <w:rFonts w:ascii="Times New Roman" w:eastAsia="Times New Roman" w:hAnsi="Times New Roman" w:cs="Times New Roman"/>
          <w:i/>
          <w:lang w:val="en-US"/>
        </w:rPr>
        <w:t>1), GSIc(2), GSIc(3), GSIc(4)</w:t>
      </w:r>
    </w:p>
    <w:p w14:paraId="0AE60839" w14:textId="77777777" w:rsidR="00987955" w:rsidRPr="00E04B1D" w:rsidRDefault="00E04B1D">
      <w:pPr>
        <w:pStyle w:val="normal"/>
        <w:spacing w:before="240" w:after="240" w:line="392" w:lineRule="auto"/>
        <w:jc w:val="both"/>
        <w:rPr>
          <w:rFonts w:ascii="Times New Roman" w:eastAsia="Times New Roman" w:hAnsi="Times New Roman" w:cs="Times New Roman"/>
          <w:i/>
          <w:lang w:val="en-US"/>
        </w:rPr>
      </w:pPr>
      <w:r w:rsidRPr="00E04B1D">
        <w:rPr>
          <w:rFonts w:ascii="Times New Roman" w:eastAsia="Times New Roman" w:hAnsi="Times New Roman" w:cs="Times New Roman"/>
          <w:b/>
          <w:lang w:val="en-US"/>
        </w:rPr>
        <w:t>Model 2</w:t>
      </w:r>
      <w:r w:rsidRPr="00E04B1D">
        <w:rPr>
          <w:rFonts w:ascii="Times New Roman" w:eastAsia="Times New Roman" w:hAnsi="Times New Roman" w:cs="Times New Roman"/>
          <w:lang w:val="en-US"/>
        </w:rPr>
        <w:t xml:space="preserve"> (see Table 8)</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t xml:space="preserve">Dependent variable: </w:t>
      </w:r>
      <w:r w:rsidRPr="00E04B1D">
        <w:rPr>
          <w:rFonts w:ascii="Times New Roman" w:eastAsia="Times New Roman" w:hAnsi="Times New Roman" w:cs="Times New Roman"/>
          <w:i/>
          <w:lang w:val="en-US"/>
        </w:rPr>
        <w:t>GreenProduct</w:t>
      </w:r>
      <w:r>
        <w:rPr>
          <w:rFonts w:ascii="Times New Roman" w:eastAsia="Times New Roman" w:hAnsi="Times New Roman" w:cs="Times New Roman"/>
          <w:i/>
          <w:lang w:val="en-US"/>
        </w:rPr>
        <w:tab/>
      </w:r>
      <w:r w:rsidRPr="00E04B1D">
        <w:rPr>
          <w:rFonts w:ascii="Times New Roman" w:eastAsia="Times New Roman" w:hAnsi="Times New Roman" w:cs="Times New Roman"/>
          <w:lang w:val="en-US"/>
        </w:rPr>
        <w:br/>
        <w:t xml:space="preserve">Independent variables: </w:t>
      </w:r>
      <w:r w:rsidRPr="00E04B1D">
        <w:rPr>
          <w:rFonts w:ascii="Times New Roman" w:eastAsia="Times New Roman" w:hAnsi="Times New Roman" w:cs="Times New Roman"/>
          <w:i/>
          <w:lang w:val="en-US"/>
        </w:rPr>
        <w:t xml:space="preserve">Default, Descriptive Norms, Descriptive Norms plus Feedback, Feedback, GSIc, </w:t>
      </w:r>
      <w:proofErr w:type="gramStart"/>
      <w:r w:rsidRPr="00E04B1D">
        <w:rPr>
          <w:rFonts w:ascii="Times New Roman" w:eastAsia="Times New Roman" w:hAnsi="Times New Roman" w:cs="Times New Roman"/>
          <w:i/>
          <w:lang w:val="en-US"/>
        </w:rPr>
        <w:t>GSIc(</w:t>
      </w:r>
      <w:proofErr w:type="gramEnd"/>
      <w:r w:rsidRPr="00E04B1D">
        <w:rPr>
          <w:rFonts w:ascii="Times New Roman" w:eastAsia="Times New Roman" w:hAnsi="Times New Roman" w:cs="Times New Roman"/>
          <w:i/>
          <w:lang w:val="en-US"/>
        </w:rPr>
        <w:t>1), GSIc(2), GSIc(3), GSIc(4).</w:t>
      </w:r>
    </w:p>
    <w:p w14:paraId="35D61852" w14:textId="77777777" w:rsidR="00987955" w:rsidRPr="00E04B1D" w:rsidRDefault="00E04B1D">
      <w:pPr>
        <w:pStyle w:val="normal"/>
        <w:spacing w:before="240" w:after="240" w:line="392" w:lineRule="auto"/>
        <w:jc w:val="both"/>
        <w:rPr>
          <w:rFonts w:ascii="Times New Roman" w:eastAsia="Times New Roman" w:hAnsi="Times New Roman" w:cs="Times New Roman"/>
          <w:i/>
          <w:lang w:val="en-US"/>
        </w:rPr>
      </w:pPr>
      <w:r w:rsidRPr="00E04B1D">
        <w:rPr>
          <w:rFonts w:ascii="Times New Roman" w:eastAsia="Times New Roman" w:hAnsi="Times New Roman" w:cs="Times New Roman"/>
          <w:b/>
          <w:lang w:val="en-US"/>
        </w:rPr>
        <w:t xml:space="preserve">Model 3 </w:t>
      </w:r>
      <w:r w:rsidRPr="00E04B1D">
        <w:rPr>
          <w:rFonts w:ascii="Times New Roman" w:eastAsia="Times New Roman" w:hAnsi="Times New Roman" w:cs="Times New Roman"/>
          <w:lang w:val="en-US"/>
        </w:rPr>
        <w:t>(see Table 9)</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t xml:space="preserve">Dependent variable: </w:t>
      </w:r>
      <w:r w:rsidRPr="00E04B1D">
        <w:rPr>
          <w:rFonts w:ascii="Times New Roman" w:eastAsia="Times New Roman" w:hAnsi="Times New Roman" w:cs="Times New Roman"/>
          <w:i/>
          <w:lang w:val="en-US"/>
        </w:rPr>
        <w:t>GreenMoney</w:t>
      </w:r>
      <w:r>
        <w:rPr>
          <w:rFonts w:ascii="Times New Roman" w:eastAsia="Times New Roman" w:hAnsi="Times New Roman" w:cs="Times New Roman"/>
          <w:i/>
          <w:lang w:val="en-US"/>
        </w:rPr>
        <w:tab/>
      </w:r>
      <w:r w:rsidRPr="00E04B1D">
        <w:rPr>
          <w:rFonts w:ascii="Times New Roman" w:eastAsia="Times New Roman" w:hAnsi="Times New Roman" w:cs="Times New Roman"/>
          <w:i/>
          <w:lang w:val="en-US"/>
        </w:rPr>
        <w:br/>
      </w:r>
      <w:r w:rsidRPr="00E04B1D">
        <w:rPr>
          <w:rFonts w:ascii="Times New Roman" w:eastAsia="Times New Roman" w:hAnsi="Times New Roman" w:cs="Times New Roman"/>
          <w:lang w:val="en-US"/>
        </w:rPr>
        <w:t xml:space="preserve">Independent variables: </w:t>
      </w:r>
      <w:r w:rsidRPr="00E04B1D">
        <w:rPr>
          <w:rFonts w:ascii="Times New Roman" w:eastAsia="Times New Roman" w:hAnsi="Times New Roman" w:cs="Times New Roman"/>
          <w:i/>
          <w:lang w:val="en-US"/>
        </w:rPr>
        <w:t xml:space="preserve">Default, Descriptive Norms, Descriptive Norms plus Feedback, Feedback, GSIc, </w:t>
      </w:r>
      <w:proofErr w:type="gramStart"/>
      <w:r w:rsidRPr="00E04B1D">
        <w:rPr>
          <w:rFonts w:ascii="Times New Roman" w:eastAsia="Times New Roman" w:hAnsi="Times New Roman" w:cs="Times New Roman"/>
          <w:i/>
          <w:lang w:val="en-US"/>
        </w:rPr>
        <w:t>GSIc(</w:t>
      </w:r>
      <w:proofErr w:type="gramEnd"/>
      <w:r w:rsidRPr="00E04B1D">
        <w:rPr>
          <w:rFonts w:ascii="Times New Roman" w:eastAsia="Times New Roman" w:hAnsi="Times New Roman" w:cs="Times New Roman"/>
          <w:i/>
          <w:lang w:val="en-US"/>
        </w:rPr>
        <w:t>1), GSIc(2), GSIc(3), GSIc(4)</w:t>
      </w:r>
      <w:r>
        <w:rPr>
          <w:rFonts w:ascii="Times New Roman" w:eastAsia="Times New Roman" w:hAnsi="Times New Roman" w:cs="Times New Roman"/>
          <w:i/>
          <w:lang w:val="en-US"/>
        </w:rPr>
        <w:tab/>
      </w:r>
      <w:r w:rsidRPr="00E04B1D">
        <w:rPr>
          <w:rFonts w:ascii="Times New Roman" w:eastAsia="Times New Roman" w:hAnsi="Times New Roman" w:cs="Times New Roman"/>
          <w:i/>
          <w:lang w:val="en-US"/>
        </w:rPr>
        <w:br/>
      </w:r>
      <w:r w:rsidRPr="00E04B1D">
        <w:rPr>
          <w:rFonts w:ascii="Times New Roman" w:eastAsia="Times New Roman" w:hAnsi="Times New Roman" w:cs="Times New Roman"/>
          <w:lang w:val="en-US"/>
        </w:rPr>
        <w:t>Control variables:</w:t>
      </w:r>
      <w:r w:rsidRPr="00E04B1D">
        <w:rPr>
          <w:rFonts w:ascii="Times New Roman" w:eastAsia="Times New Roman" w:hAnsi="Times New Roman" w:cs="Times New Roman"/>
          <w:i/>
          <w:lang w:val="en-US"/>
        </w:rPr>
        <w:t xml:space="preserve"> Age, Gender, Education, Income</w:t>
      </w:r>
    </w:p>
    <w:p w14:paraId="716FE2AB" w14:textId="77777777" w:rsidR="00987955" w:rsidRPr="00E04B1D" w:rsidRDefault="00E04B1D">
      <w:pPr>
        <w:pStyle w:val="normal"/>
        <w:spacing w:before="240" w:after="240" w:line="392"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 xml:space="preserve">Model 4 </w:t>
      </w:r>
      <w:r w:rsidRPr="00E04B1D">
        <w:rPr>
          <w:rFonts w:ascii="Times New Roman" w:eastAsia="Times New Roman" w:hAnsi="Times New Roman" w:cs="Times New Roman"/>
          <w:lang w:val="en-US"/>
        </w:rPr>
        <w:t>(see Table 10)</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t xml:space="preserve">Dependent variable: </w:t>
      </w:r>
      <w:r w:rsidRPr="00E04B1D">
        <w:rPr>
          <w:rFonts w:ascii="Times New Roman" w:eastAsia="Times New Roman" w:hAnsi="Times New Roman" w:cs="Times New Roman"/>
          <w:i/>
          <w:lang w:val="en-US"/>
        </w:rPr>
        <w:t>GreenProduct</w:t>
      </w:r>
      <w:r>
        <w:rPr>
          <w:rFonts w:ascii="Times New Roman" w:eastAsia="Times New Roman" w:hAnsi="Times New Roman" w:cs="Times New Roman"/>
          <w:i/>
          <w:lang w:val="en-US"/>
        </w:rPr>
        <w:tab/>
      </w:r>
      <w:r w:rsidRPr="00E04B1D">
        <w:rPr>
          <w:rFonts w:ascii="Times New Roman" w:eastAsia="Times New Roman" w:hAnsi="Times New Roman" w:cs="Times New Roman"/>
          <w:i/>
          <w:lang w:val="en-US"/>
        </w:rPr>
        <w:br/>
      </w:r>
      <w:r w:rsidRPr="00E04B1D">
        <w:rPr>
          <w:rFonts w:ascii="Times New Roman" w:eastAsia="Times New Roman" w:hAnsi="Times New Roman" w:cs="Times New Roman"/>
          <w:lang w:val="en-US"/>
        </w:rPr>
        <w:t xml:space="preserve">Independent variables: </w:t>
      </w:r>
      <w:r w:rsidRPr="00E04B1D">
        <w:rPr>
          <w:rFonts w:ascii="Times New Roman" w:eastAsia="Times New Roman" w:hAnsi="Times New Roman" w:cs="Times New Roman"/>
          <w:i/>
          <w:lang w:val="en-US"/>
        </w:rPr>
        <w:t xml:space="preserve">Default, Descriptive Norms, Descriptive Norms plus Feedback, Feedback, GSIc, </w:t>
      </w:r>
      <w:proofErr w:type="gramStart"/>
      <w:r w:rsidRPr="00E04B1D">
        <w:rPr>
          <w:rFonts w:ascii="Times New Roman" w:eastAsia="Times New Roman" w:hAnsi="Times New Roman" w:cs="Times New Roman"/>
          <w:i/>
          <w:lang w:val="en-US"/>
        </w:rPr>
        <w:t>GSIc(</w:t>
      </w:r>
      <w:proofErr w:type="gramEnd"/>
      <w:r w:rsidRPr="00E04B1D">
        <w:rPr>
          <w:rFonts w:ascii="Times New Roman" w:eastAsia="Times New Roman" w:hAnsi="Times New Roman" w:cs="Times New Roman"/>
          <w:i/>
          <w:lang w:val="en-US"/>
        </w:rPr>
        <w:t>1), GSIc(2), GSIc(3), GSIc(4)</w:t>
      </w:r>
      <w:r>
        <w:rPr>
          <w:rFonts w:ascii="Times New Roman" w:eastAsia="Times New Roman" w:hAnsi="Times New Roman" w:cs="Times New Roman"/>
          <w:i/>
          <w:lang w:val="en-US"/>
        </w:rPr>
        <w:tab/>
      </w:r>
      <w:r w:rsidRPr="00E04B1D">
        <w:rPr>
          <w:rFonts w:ascii="Times New Roman" w:eastAsia="Times New Roman" w:hAnsi="Times New Roman" w:cs="Times New Roman"/>
          <w:i/>
          <w:lang w:val="en-US"/>
        </w:rPr>
        <w:br/>
      </w:r>
      <w:r w:rsidRPr="00E04B1D">
        <w:rPr>
          <w:rFonts w:ascii="Times New Roman" w:eastAsia="Times New Roman" w:hAnsi="Times New Roman" w:cs="Times New Roman"/>
          <w:lang w:val="en-US"/>
        </w:rPr>
        <w:t>Control variables:</w:t>
      </w:r>
      <w:r w:rsidRPr="00E04B1D">
        <w:rPr>
          <w:rFonts w:ascii="Times New Roman" w:eastAsia="Times New Roman" w:hAnsi="Times New Roman" w:cs="Times New Roman"/>
          <w:i/>
          <w:lang w:val="en-US"/>
        </w:rPr>
        <w:t xml:space="preserve"> Age, Gender, Education, Income</w:t>
      </w:r>
    </w:p>
    <w:p w14:paraId="6C57B500" w14:textId="77777777" w:rsidR="00987955" w:rsidRPr="00E04B1D" w:rsidRDefault="00D4479C">
      <w:pPr>
        <w:pStyle w:val="normal"/>
        <w:spacing w:before="240" w:after="240" w:line="360" w:lineRule="auto"/>
        <w:jc w:val="both"/>
        <w:rPr>
          <w:rFonts w:ascii="Times New Roman" w:eastAsia="Times New Roman" w:hAnsi="Times New Roman" w:cs="Times New Roman"/>
          <w:b/>
          <w:i/>
          <w:lang w:val="en-US"/>
        </w:rPr>
      </w:pPr>
      <w:r>
        <w:rPr>
          <w:rFonts w:ascii="Times New Roman" w:eastAsia="Times New Roman" w:hAnsi="Times New Roman" w:cs="Times New Roman"/>
          <w:lang w:val="en-US"/>
        </w:rPr>
        <w:br/>
      </w:r>
      <w:r>
        <w:rPr>
          <w:rFonts w:ascii="Times New Roman" w:eastAsia="Times New Roman" w:hAnsi="Times New Roman" w:cs="Times New Roman"/>
          <w:lang w:val="en-US"/>
        </w:rPr>
        <w:br/>
      </w:r>
      <w:r>
        <w:rPr>
          <w:rFonts w:ascii="Times New Roman" w:eastAsia="Times New Roman" w:hAnsi="Times New Roman" w:cs="Times New Roman"/>
          <w:lang w:val="en-US"/>
        </w:rPr>
        <w:br/>
      </w:r>
      <w:r>
        <w:rPr>
          <w:rFonts w:ascii="Times New Roman" w:eastAsia="Times New Roman" w:hAnsi="Times New Roman" w:cs="Times New Roman"/>
          <w:lang w:val="en-US"/>
        </w:rPr>
        <w:lastRenderedPageBreak/>
        <w:tab/>
      </w:r>
      <w:r w:rsidR="00E04B1D" w:rsidRPr="00E04B1D">
        <w:rPr>
          <w:rFonts w:ascii="Times New Roman" w:eastAsia="Times New Roman" w:hAnsi="Times New Roman" w:cs="Times New Roman"/>
          <w:lang w:val="en-US"/>
        </w:rPr>
        <w:t xml:space="preserve">First, the models were tested without the control variables to see whether there is a main effect or a moderator effect. In addition, the models were tested twice: once with GreenMoney as a dependent variable and second with GreenProduct as a dependent variable. </w:t>
      </w:r>
      <w:r w:rsidR="00E04B1D" w:rsidRPr="00E04B1D">
        <w:rPr>
          <w:rFonts w:ascii="Times New Roman" w:eastAsia="Times New Roman" w:hAnsi="Times New Roman" w:cs="Times New Roman"/>
          <w:lang w:val="en-US"/>
        </w:rPr>
        <w:br/>
      </w:r>
      <w:r w:rsidR="00E04B1D" w:rsidRPr="00E04B1D">
        <w:rPr>
          <w:rFonts w:ascii="Times New Roman" w:eastAsia="Times New Roman" w:hAnsi="Times New Roman" w:cs="Times New Roman"/>
          <w:lang w:val="en-US"/>
        </w:rPr>
        <w:tab/>
        <w:t>An important assumption of a linear model is homoscedasticity. The Levene’s test for equality of variance indicated a non-significant effect for GreenMoney (</w:t>
      </w:r>
      <w:proofErr w:type="gramStart"/>
      <w:r w:rsidR="00E04B1D" w:rsidRPr="00E04B1D">
        <w:rPr>
          <w:rFonts w:ascii="Times New Roman" w:eastAsia="Times New Roman" w:hAnsi="Times New Roman" w:cs="Times New Roman"/>
          <w:i/>
          <w:lang w:val="en-US"/>
        </w:rPr>
        <w:t>F</w:t>
      </w:r>
      <w:r w:rsidR="00E04B1D" w:rsidRPr="00E04B1D">
        <w:rPr>
          <w:rFonts w:ascii="Times New Roman" w:eastAsia="Times New Roman" w:hAnsi="Times New Roman" w:cs="Times New Roman"/>
          <w:lang w:val="en-US"/>
        </w:rPr>
        <w:t>(</w:t>
      </w:r>
      <w:proofErr w:type="gramEnd"/>
      <w:r w:rsidR="00E04B1D" w:rsidRPr="00E04B1D">
        <w:rPr>
          <w:rFonts w:ascii="Times New Roman" w:eastAsia="Times New Roman" w:hAnsi="Times New Roman" w:cs="Times New Roman"/>
          <w:lang w:val="en-US"/>
        </w:rPr>
        <w:t xml:space="preserve">4,197)= 1.8145, </w:t>
      </w:r>
      <w:r w:rsidR="00E04B1D" w:rsidRPr="00E04B1D">
        <w:rPr>
          <w:rFonts w:ascii="Times New Roman" w:eastAsia="Times New Roman" w:hAnsi="Times New Roman" w:cs="Times New Roman"/>
          <w:i/>
          <w:lang w:val="en-US"/>
        </w:rPr>
        <w:t xml:space="preserve">p </w:t>
      </w:r>
      <w:r w:rsidR="00E04B1D" w:rsidRPr="00E04B1D">
        <w:rPr>
          <w:rFonts w:ascii="Times New Roman" w:eastAsia="Times New Roman" w:hAnsi="Times New Roman" w:cs="Times New Roman"/>
          <w:lang w:val="en-US"/>
        </w:rPr>
        <w:t>= .128) and for GreenProduct (</w:t>
      </w:r>
      <w:r w:rsidR="00E04B1D" w:rsidRPr="00E04B1D">
        <w:rPr>
          <w:rFonts w:ascii="Times New Roman" w:eastAsia="Times New Roman" w:hAnsi="Times New Roman" w:cs="Times New Roman"/>
          <w:i/>
          <w:lang w:val="en-US"/>
        </w:rPr>
        <w:t>F</w:t>
      </w:r>
      <w:r w:rsidR="00E04B1D" w:rsidRPr="00E04B1D">
        <w:rPr>
          <w:rFonts w:ascii="Times New Roman" w:eastAsia="Times New Roman" w:hAnsi="Times New Roman" w:cs="Times New Roman"/>
          <w:lang w:val="en-US"/>
        </w:rPr>
        <w:t xml:space="preserve">(4,197)= 2.0236, </w:t>
      </w:r>
      <w:r w:rsidR="00E04B1D" w:rsidRPr="00E04B1D">
        <w:rPr>
          <w:rFonts w:ascii="Times New Roman" w:eastAsia="Times New Roman" w:hAnsi="Times New Roman" w:cs="Times New Roman"/>
          <w:i/>
          <w:lang w:val="en-US"/>
        </w:rPr>
        <w:t xml:space="preserve">p </w:t>
      </w:r>
      <w:r w:rsidR="00E04B1D" w:rsidRPr="00E04B1D">
        <w:rPr>
          <w:rFonts w:ascii="Times New Roman" w:eastAsia="Times New Roman" w:hAnsi="Times New Roman" w:cs="Times New Roman"/>
          <w:lang w:val="en-US"/>
        </w:rPr>
        <w:t>= .093). For both models, the homoscedasticity assumption was confirmed. This means that it has sufficiently homogeneous variance across treatment levels. A second assumption a linear model is normality of residuals. As discussed before, the Kolmogorov-Smirnov test indicated normality of residuals across all models.</w:t>
      </w:r>
    </w:p>
    <w:p w14:paraId="38AAC0E1" w14:textId="387C5C16" w:rsidR="00987955" w:rsidRPr="00E04B1D" w:rsidRDefault="00E04B1D" w:rsidP="00D23214">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i/>
          <w:lang w:val="en-US"/>
        </w:rPr>
        <w:t>GreenMoney and GreenProduct without control variables</w:t>
      </w:r>
      <w:r>
        <w:rPr>
          <w:rFonts w:ascii="Times New Roman" w:eastAsia="Times New Roman" w:hAnsi="Times New Roman" w:cs="Times New Roman"/>
          <w:i/>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Two linear models were estimated with GreenMoney and GreenProduct as the dependent variable and the four nudging conditions as the independent variables. The results show a significant effect of the nudge condition on GreenProduct without control variables (</w:t>
      </w:r>
      <w:proofErr w:type="gramStart"/>
      <w:r w:rsidRPr="00E04B1D">
        <w:rPr>
          <w:rFonts w:ascii="Times New Roman" w:eastAsia="Times New Roman" w:hAnsi="Times New Roman" w:cs="Times New Roman"/>
          <w:lang w:val="en-US"/>
        </w:rPr>
        <w:t>F(</w:t>
      </w:r>
      <w:proofErr w:type="gramEnd"/>
      <w:r w:rsidRPr="00E04B1D">
        <w:rPr>
          <w:rFonts w:ascii="Times New Roman" w:eastAsia="Times New Roman" w:hAnsi="Times New Roman" w:cs="Times New Roman"/>
          <w:lang w:val="en-US"/>
        </w:rPr>
        <w:t>4,192) = 2.461 , p=0.047). However, the nudge condition reveals a non-significant effect on Green</w:t>
      </w:r>
      <w:r w:rsidR="00FC6F57">
        <w:rPr>
          <w:rFonts w:ascii="Times New Roman" w:eastAsia="Times New Roman" w:hAnsi="Times New Roman" w:cs="Times New Roman"/>
          <w:lang w:val="en-US"/>
        </w:rPr>
        <w:t>Money (</w:t>
      </w:r>
      <w:proofErr w:type="gramStart"/>
      <w:r w:rsidR="00FC6F57">
        <w:rPr>
          <w:rFonts w:ascii="Times New Roman" w:eastAsia="Times New Roman" w:hAnsi="Times New Roman" w:cs="Times New Roman"/>
          <w:lang w:val="en-US"/>
        </w:rPr>
        <w:t>F(</w:t>
      </w:r>
      <w:proofErr w:type="gramEnd"/>
      <w:r w:rsidR="00FC6F57">
        <w:rPr>
          <w:rFonts w:ascii="Times New Roman" w:eastAsia="Times New Roman" w:hAnsi="Times New Roman" w:cs="Times New Roman"/>
          <w:lang w:val="en-US"/>
        </w:rPr>
        <w:t>4,192)= 1.603, p=0.175</w:t>
      </w:r>
      <w:r w:rsidRPr="00E04B1D">
        <w:rPr>
          <w:rFonts w:ascii="Times New Roman" w:eastAsia="Times New Roman" w:hAnsi="Times New Roman" w:cs="Times New Roman"/>
          <w:lang w:val="en-US"/>
        </w:rPr>
        <w:t>). GSIc shows a non-significant effect (</w:t>
      </w:r>
      <w:proofErr w:type="gramStart"/>
      <w:r w:rsidRPr="00E04B1D">
        <w:rPr>
          <w:rFonts w:ascii="Times New Roman" w:eastAsia="Times New Roman" w:hAnsi="Times New Roman" w:cs="Times New Roman"/>
          <w:lang w:val="en-US"/>
        </w:rPr>
        <w:t>F(</w:t>
      </w:r>
      <w:proofErr w:type="gramEnd"/>
      <w:r w:rsidRPr="00E04B1D">
        <w:rPr>
          <w:rFonts w:ascii="Times New Roman" w:eastAsia="Times New Roman" w:hAnsi="Times New Roman" w:cs="Times New Roman"/>
          <w:lang w:val="en-US"/>
        </w:rPr>
        <w:t>1,192) = 2.177, p=0.054) and on GreenMoney as well (F(1,192)=1.877, p=0.172). This is the first evidence to partially accept H1, H2, H3, and H4 but to reject H5. To see which of the conditions have the largest effect on the dependent variable in comparison to the control condition, an AN</w:t>
      </w:r>
      <w:r>
        <w:rPr>
          <w:rFonts w:ascii="Times New Roman" w:eastAsia="Times New Roman" w:hAnsi="Times New Roman" w:cs="Times New Roman"/>
          <w:lang w:val="en-US"/>
        </w:rPr>
        <w:t>C</w:t>
      </w:r>
      <w:r w:rsidRPr="00E04B1D">
        <w:rPr>
          <w:rFonts w:ascii="Times New Roman" w:eastAsia="Times New Roman" w:hAnsi="Times New Roman" w:cs="Times New Roman"/>
          <w:lang w:val="en-US"/>
        </w:rPr>
        <w:t>OVA was conducted</w:t>
      </w:r>
      <w:r w:rsidR="00FC6F57">
        <w:rPr>
          <w:rFonts w:ascii="Times New Roman" w:eastAsia="Times New Roman" w:hAnsi="Times New Roman" w:cs="Times New Roman"/>
          <w:lang w:val="en-US"/>
        </w:rPr>
        <w:t xml:space="preserve"> for both models</w:t>
      </w:r>
      <w:r w:rsidRPr="00E04B1D">
        <w:rPr>
          <w:rFonts w:ascii="Times New Roman" w:eastAsia="Times New Roman" w:hAnsi="Times New Roman" w:cs="Times New Roman"/>
          <w:lang w:val="en-US"/>
        </w:rPr>
        <w:t>.</w:t>
      </w:r>
      <w:r>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Table 7 </w:t>
      </w:r>
      <w:r w:rsidR="00D23214">
        <w:rPr>
          <w:rFonts w:ascii="Times New Roman" w:eastAsia="Times New Roman" w:hAnsi="Times New Roman" w:cs="Times New Roman"/>
          <w:lang w:val="en-US"/>
        </w:rPr>
        <w:t xml:space="preserve">below, </w:t>
      </w:r>
      <w:r w:rsidRPr="00E04B1D">
        <w:rPr>
          <w:rFonts w:ascii="Times New Roman" w:eastAsia="Times New Roman" w:hAnsi="Times New Roman" w:cs="Times New Roman"/>
          <w:lang w:val="en-US"/>
        </w:rPr>
        <w:t>shows an overview of the results of Model 1. This analysis showed a significant model (</w:t>
      </w:r>
      <w:proofErr w:type="gramStart"/>
      <w:r w:rsidRPr="00E04B1D">
        <w:rPr>
          <w:rFonts w:ascii="Times New Roman" w:eastAsia="Times New Roman" w:hAnsi="Times New Roman" w:cs="Times New Roman"/>
          <w:i/>
          <w:lang w:val="en-US"/>
        </w:rPr>
        <w:t>F</w:t>
      </w:r>
      <w:r w:rsidRPr="00E04B1D">
        <w:rPr>
          <w:rFonts w:ascii="Times New Roman" w:eastAsia="Times New Roman" w:hAnsi="Times New Roman" w:cs="Times New Roman"/>
          <w:lang w:val="en-US"/>
        </w:rPr>
        <w:t>(</w:t>
      </w:r>
      <w:proofErr w:type="gramEnd"/>
      <w:r w:rsidRPr="00E04B1D">
        <w:rPr>
          <w:rFonts w:ascii="Times New Roman" w:eastAsia="Times New Roman" w:hAnsi="Times New Roman" w:cs="Times New Roman"/>
          <w:lang w:val="en-US"/>
        </w:rPr>
        <w:t xml:space="preserve">9,192)= 3.823, </w:t>
      </w:r>
      <w:r w:rsidRPr="00E04B1D">
        <w:rPr>
          <w:rFonts w:ascii="Times New Roman" w:eastAsia="Times New Roman" w:hAnsi="Times New Roman" w:cs="Times New Roman"/>
          <w:i/>
          <w:lang w:val="en-US"/>
        </w:rPr>
        <w:t xml:space="preserve">p </w:t>
      </w:r>
      <w:r w:rsidRPr="00E04B1D">
        <w:rPr>
          <w:rFonts w:ascii="Times New Roman" w:eastAsia="Times New Roman" w:hAnsi="Times New Roman" w:cs="Times New Roman"/>
          <w:lang w:val="en-US"/>
        </w:rPr>
        <w:t>= .000). The analysis showed a low probability of multicollinearity (VIF &lt;10). The multiple R</w:t>
      </w:r>
      <w:r w:rsidR="00FC6F57">
        <w:rPr>
          <w:rFonts w:ascii="Times New Roman" w:eastAsia="Times New Roman" w:hAnsi="Times New Roman" w:cs="Times New Roman"/>
          <w:lang w:val="en-US"/>
        </w:rPr>
        <w:t>-squared is low, namely 0.13</w:t>
      </w:r>
      <w:r w:rsidRPr="00E04B1D">
        <w:rPr>
          <w:rFonts w:ascii="Times New Roman" w:eastAsia="Times New Roman" w:hAnsi="Times New Roman" w:cs="Times New Roman"/>
          <w:lang w:val="en-US"/>
        </w:rPr>
        <w:t>9. This indicates that the independent variable is partially explaining the variation of the dependent variable. Looking at the independent variable, the analysis revealed that the ‘descriptive norms plus feedback’ condition and the ‘feedback’ condition have a significant impact on GreenMoney. ‘Descriptive norms’ and ‘default’ conditions did not show a significant effect. Interestingly, GSI showed a negative, but not significant, effect on GreenMoney.</w:t>
      </w:r>
      <w:r w:rsidR="00D23214">
        <w:rPr>
          <w:rFonts w:ascii="Times New Roman" w:eastAsia="Times New Roman" w:hAnsi="Times New Roman" w:cs="Times New Roman"/>
          <w:lang w:val="en-US"/>
        </w:rPr>
        <w:tab/>
      </w:r>
      <w:r w:rsidR="00D23214">
        <w:rPr>
          <w:rFonts w:ascii="Times New Roman" w:eastAsia="Times New Roman" w:hAnsi="Times New Roman" w:cs="Times New Roman"/>
          <w:b/>
          <w:lang w:val="en-US"/>
        </w:rPr>
        <w:br/>
      </w:r>
      <w:r w:rsidR="00D23214">
        <w:rPr>
          <w:rFonts w:ascii="Times New Roman" w:eastAsia="Times New Roman" w:hAnsi="Times New Roman" w:cs="Times New Roman"/>
          <w:b/>
          <w:lang w:val="en-US"/>
        </w:rPr>
        <w:br/>
      </w:r>
      <w:r w:rsidR="00D23214">
        <w:rPr>
          <w:rFonts w:ascii="Times New Roman" w:eastAsia="Times New Roman" w:hAnsi="Times New Roman" w:cs="Times New Roman"/>
          <w:b/>
          <w:lang w:val="en-US"/>
        </w:rPr>
        <w:br/>
      </w:r>
      <w:r w:rsidR="00D23214">
        <w:rPr>
          <w:rFonts w:ascii="Times New Roman" w:eastAsia="Times New Roman" w:hAnsi="Times New Roman" w:cs="Times New Roman"/>
          <w:b/>
          <w:lang w:val="en-US"/>
        </w:rPr>
        <w:br/>
      </w:r>
      <w:r w:rsidR="00D23214">
        <w:rPr>
          <w:rFonts w:ascii="Times New Roman" w:eastAsia="Times New Roman" w:hAnsi="Times New Roman" w:cs="Times New Roman"/>
          <w:b/>
          <w:lang w:val="en-US"/>
        </w:rPr>
        <w:br/>
      </w:r>
      <w:r w:rsidR="00D23214">
        <w:rPr>
          <w:rFonts w:ascii="Times New Roman" w:eastAsia="Times New Roman" w:hAnsi="Times New Roman" w:cs="Times New Roman"/>
          <w:b/>
          <w:lang w:val="en-US"/>
        </w:rPr>
        <w:lastRenderedPageBreak/>
        <w:br/>
      </w:r>
      <w:r w:rsidRPr="00E04B1D">
        <w:rPr>
          <w:rFonts w:ascii="Times New Roman" w:eastAsia="Times New Roman" w:hAnsi="Times New Roman" w:cs="Times New Roman"/>
          <w:b/>
          <w:lang w:val="en-US"/>
        </w:rPr>
        <w:t>Table 7</w:t>
      </w:r>
      <w:r w:rsidRPr="00E04B1D">
        <w:rPr>
          <w:rFonts w:ascii="Times New Roman" w:eastAsia="Times New Roman" w:hAnsi="Times New Roman" w:cs="Times New Roman"/>
          <w:lang w:val="en-US"/>
        </w:rPr>
        <w:t>. Results Model 1: GreenMoney without control variables</w:t>
      </w:r>
    </w:p>
    <w:tbl>
      <w:tblPr>
        <w:tblStyle w:val="a5"/>
        <w:tblW w:w="873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1276"/>
        <w:gridCol w:w="1134"/>
        <w:gridCol w:w="992"/>
        <w:gridCol w:w="1158"/>
        <w:gridCol w:w="1275"/>
      </w:tblGrid>
      <w:tr w:rsidR="00987955" w:rsidRPr="00E04B1D" w14:paraId="3A954E87" w14:textId="77777777" w:rsidTr="000B731B">
        <w:tc>
          <w:tcPr>
            <w:tcW w:w="2895" w:type="dxa"/>
            <w:tcBorders>
              <w:top w:val="single" w:sz="18" w:space="0" w:color="000000"/>
              <w:left w:val="nil"/>
              <w:right w:val="nil"/>
            </w:tcBorders>
            <w:shd w:val="clear" w:color="auto" w:fill="auto"/>
            <w:tcMar>
              <w:top w:w="100" w:type="dxa"/>
              <w:left w:w="100" w:type="dxa"/>
              <w:bottom w:w="100" w:type="dxa"/>
              <w:right w:w="100" w:type="dxa"/>
            </w:tcMar>
          </w:tcPr>
          <w:p w14:paraId="09B658C6"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DV=GreenMoney</w:t>
            </w:r>
          </w:p>
        </w:tc>
        <w:tc>
          <w:tcPr>
            <w:tcW w:w="1276" w:type="dxa"/>
            <w:tcBorders>
              <w:top w:val="single" w:sz="18" w:space="0" w:color="000000"/>
              <w:left w:val="nil"/>
              <w:right w:val="nil"/>
            </w:tcBorders>
            <w:shd w:val="clear" w:color="auto" w:fill="auto"/>
            <w:tcMar>
              <w:top w:w="100" w:type="dxa"/>
              <w:left w:w="100" w:type="dxa"/>
              <w:bottom w:w="100" w:type="dxa"/>
              <w:right w:w="100" w:type="dxa"/>
            </w:tcMar>
          </w:tcPr>
          <w:p w14:paraId="33786006" w14:textId="77777777" w:rsidR="00987955" w:rsidRPr="00D4479C" w:rsidRDefault="00D4479C" w:rsidP="00D4479C">
            <w:pPr>
              <w:rPr>
                <w:rFonts w:ascii="Times New Roman" w:eastAsia="Times New Roman" w:hAnsi="Times New Roman" w:cs="Times New Roman"/>
                <w:sz w:val="20"/>
                <w:szCs w:val="20"/>
                <w:lang w:val="nl-NL"/>
              </w:rPr>
            </w:pPr>
            <w:r w:rsidRPr="00D4479C">
              <w:rPr>
                <w:rFonts w:ascii="Cambria Math" w:eastAsia="Times New Roman" w:hAnsi="Cambria Math" w:cs="Cambria Math"/>
                <w:color w:val="000000"/>
                <w:sz w:val="20"/>
                <w:szCs w:val="20"/>
                <w:lang w:val="nl-NL"/>
              </w:rPr>
              <w:t>𝞫</w:t>
            </w:r>
          </w:p>
        </w:tc>
        <w:tc>
          <w:tcPr>
            <w:tcW w:w="1134" w:type="dxa"/>
            <w:tcBorders>
              <w:top w:val="single" w:sz="18" w:space="0" w:color="000000"/>
              <w:left w:val="nil"/>
              <w:right w:val="nil"/>
            </w:tcBorders>
            <w:shd w:val="clear" w:color="auto" w:fill="auto"/>
            <w:tcMar>
              <w:top w:w="100" w:type="dxa"/>
              <w:left w:w="100" w:type="dxa"/>
              <w:bottom w:w="100" w:type="dxa"/>
              <w:right w:w="100" w:type="dxa"/>
            </w:tcMar>
          </w:tcPr>
          <w:p w14:paraId="2C08939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SE</w:t>
            </w:r>
            <w:r w:rsidR="00D4479C" w:rsidRPr="00D4479C">
              <w:rPr>
                <w:rFonts w:ascii="Cambria Math" w:eastAsia="Times New Roman" w:hAnsi="Cambria Math" w:cs="Cambria Math"/>
                <w:color w:val="000000"/>
                <w:sz w:val="20"/>
                <w:szCs w:val="20"/>
                <w:lang w:val="nl-NL"/>
              </w:rPr>
              <w:t>𝞫</w:t>
            </w:r>
          </w:p>
        </w:tc>
        <w:tc>
          <w:tcPr>
            <w:tcW w:w="992" w:type="dxa"/>
            <w:tcBorders>
              <w:top w:val="single" w:sz="18" w:space="0" w:color="000000"/>
              <w:left w:val="nil"/>
              <w:right w:val="nil"/>
            </w:tcBorders>
            <w:shd w:val="clear" w:color="auto" w:fill="auto"/>
            <w:tcMar>
              <w:top w:w="100" w:type="dxa"/>
              <w:left w:w="100" w:type="dxa"/>
              <w:bottom w:w="100" w:type="dxa"/>
              <w:right w:w="100" w:type="dxa"/>
            </w:tcMar>
          </w:tcPr>
          <w:p w14:paraId="601286F4" w14:textId="77777777" w:rsidR="00987955" w:rsidRPr="00E04B1D" w:rsidRDefault="00E04B1D">
            <w:pPr>
              <w:pStyle w:val="normal"/>
              <w:widowControl w:val="0"/>
              <w:rPr>
                <w:rFonts w:ascii="Times New Roman" w:eastAsia="Times New Roman" w:hAnsi="Times New Roman" w:cs="Times New Roman"/>
                <w:b/>
                <w:i/>
                <w:sz w:val="20"/>
                <w:szCs w:val="20"/>
                <w:lang w:val="en-US"/>
              </w:rPr>
            </w:pPr>
            <w:proofErr w:type="gramStart"/>
            <w:r w:rsidRPr="00E04B1D">
              <w:rPr>
                <w:rFonts w:ascii="Times New Roman" w:eastAsia="Times New Roman" w:hAnsi="Times New Roman" w:cs="Times New Roman"/>
                <w:b/>
                <w:i/>
                <w:sz w:val="20"/>
                <w:szCs w:val="20"/>
                <w:lang w:val="en-US"/>
              </w:rPr>
              <w:t>t</w:t>
            </w:r>
            <w:proofErr w:type="gramEnd"/>
          </w:p>
        </w:tc>
        <w:tc>
          <w:tcPr>
            <w:tcW w:w="1158" w:type="dxa"/>
            <w:tcBorders>
              <w:top w:val="single" w:sz="18" w:space="0" w:color="000000"/>
              <w:left w:val="nil"/>
              <w:right w:val="nil"/>
            </w:tcBorders>
            <w:shd w:val="clear" w:color="auto" w:fill="auto"/>
            <w:tcMar>
              <w:top w:w="100" w:type="dxa"/>
              <w:left w:w="100" w:type="dxa"/>
              <w:bottom w:w="100" w:type="dxa"/>
              <w:right w:w="100" w:type="dxa"/>
            </w:tcMar>
          </w:tcPr>
          <w:p w14:paraId="41D037F3" w14:textId="77777777" w:rsidR="00987955" w:rsidRPr="00E04B1D" w:rsidRDefault="00E04B1D">
            <w:pPr>
              <w:pStyle w:val="normal"/>
              <w:widowControl w:val="0"/>
              <w:rPr>
                <w:rFonts w:ascii="Times New Roman" w:eastAsia="Times New Roman" w:hAnsi="Times New Roman" w:cs="Times New Roman"/>
                <w:b/>
                <w:i/>
                <w:sz w:val="20"/>
                <w:szCs w:val="20"/>
                <w:lang w:val="en-US"/>
              </w:rPr>
            </w:pPr>
            <w:proofErr w:type="gramStart"/>
            <w:r w:rsidRPr="00E04B1D">
              <w:rPr>
                <w:rFonts w:ascii="Times New Roman" w:eastAsia="Times New Roman" w:hAnsi="Times New Roman" w:cs="Times New Roman"/>
                <w:b/>
                <w:i/>
                <w:sz w:val="20"/>
                <w:szCs w:val="20"/>
                <w:lang w:val="en-US"/>
              </w:rPr>
              <w:t>p</w:t>
            </w:r>
            <w:proofErr w:type="gramEnd"/>
            <w:r w:rsidRPr="00E04B1D">
              <w:rPr>
                <w:rFonts w:ascii="Times New Roman" w:eastAsia="Times New Roman" w:hAnsi="Times New Roman" w:cs="Times New Roman"/>
                <w:b/>
                <w:i/>
                <w:sz w:val="20"/>
                <w:szCs w:val="20"/>
                <w:lang w:val="en-US"/>
              </w:rPr>
              <w:t>-value</w:t>
            </w:r>
          </w:p>
        </w:tc>
        <w:tc>
          <w:tcPr>
            <w:tcW w:w="1275" w:type="dxa"/>
            <w:tcBorders>
              <w:top w:val="single" w:sz="18" w:space="0" w:color="000000"/>
              <w:left w:val="nil"/>
              <w:right w:val="nil"/>
            </w:tcBorders>
            <w:shd w:val="clear" w:color="auto" w:fill="auto"/>
            <w:tcMar>
              <w:top w:w="100" w:type="dxa"/>
              <w:left w:w="100" w:type="dxa"/>
              <w:bottom w:w="100" w:type="dxa"/>
              <w:right w:w="100" w:type="dxa"/>
            </w:tcMar>
          </w:tcPr>
          <w:p w14:paraId="6BFF4209" w14:textId="77777777" w:rsidR="00987955" w:rsidRPr="00E04B1D" w:rsidRDefault="00E04B1D">
            <w:pPr>
              <w:pStyle w:val="normal"/>
              <w:widowControl w:val="0"/>
              <w:rPr>
                <w:rFonts w:ascii="Times New Roman" w:eastAsia="Times New Roman" w:hAnsi="Times New Roman" w:cs="Times New Roman"/>
                <w:b/>
                <w:i/>
                <w:sz w:val="20"/>
                <w:szCs w:val="20"/>
                <w:lang w:val="en-US"/>
              </w:rPr>
            </w:pPr>
            <w:r w:rsidRPr="00E04B1D">
              <w:rPr>
                <w:rFonts w:ascii="Times New Roman" w:eastAsia="Times New Roman" w:hAnsi="Times New Roman" w:cs="Times New Roman"/>
                <w:b/>
                <w:i/>
                <w:sz w:val="20"/>
                <w:szCs w:val="20"/>
                <w:lang w:val="en-US"/>
              </w:rPr>
              <w:t>VIF</w:t>
            </w:r>
          </w:p>
        </w:tc>
      </w:tr>
      <w:tr w:rsidR="00987955" w:rsidRPr="00E04B1D" w14:paraId="7B7C888F" w14:textId="77777777" w:rsidTr="000B731B">
        <w:tc>
          <w:tcPr>
            <w:tcW w:w="2895" w:type="dxa"/>
            <w:tcBorders>
              <w:left w:val="nil"/>
              <w:right w:val="nil"/>
            </w:tcBorders>
            <w:shd w:val="clear" w:color="auto" w:fill="auto"/>
            <w:tcMar>
              <w:top w:w="100" w:type="dxa"/>
              <w:left w:w="100" w:type="dxa"/>
              <w:bottom w:w="100" w:type="dxa"/>
              <w:right w:w="100" w:type="dxa"/>
            </w:tcMar>
          </w:tcPr>
          <w:p w14:paraId="0CF2633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Intercept</w:t>
            </w:r>
          </w:p>
        </w:tc>
        <w:tc>
          <w:tcPr>
            <w:tcW w:w="1276" w:type="dxa"/>
            <w:tcBorders>
              <w:left w:val="nil"/>
              <w:right w:val="nil"/>
            </w:tcBorders>
            <w:shd w:val="clear" w:color="auto" w:fill="auto"/>
            <w:tcMar>
              <w:top w:w="100" w:type="dxa"/>
              <w:left w:w="100" w:type="dxa"/>
              <w:bottom w:w="100" w:type="dxa"/>
              <w:right w:w="100" w:type="dxa"/>
            </w:tcMar>
          </w:tcPr>
          <w:p w14:paraId="49D5FEF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12.44***</w:t>
            </w:r>
          </w:p>
        </w:tc>
        <w:tc>
          <w:tcPr>
            <w:tcW w:w="1134" w:type="dxa"/>
            <w:tcBorders>
              <w:left w:val="nil"/>
              <w:right w:val="nil"/>
            </w:tcBorders>
            <w:shd w:val="clear" w:color="auto" w:fill="auto"/>
            <w:tcMar>
              <w:top w:w="100" w:type="dxa"/>
              <w:left w:w="100" w:type="dxa"/>
              <w:bottom w:w="100" w:type="dxa"/>
              <w:right w:w="100" w:type="dxa"/>
            </w:tcMar>
          </w:tcPr>
          <w:p w14:paraId="31A3217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1.11</w:t>
            </w:r>
          </w:p>
        </w:tc>
        <w:tc>
          <w:tcPr>
            <w:tcW w:w="992" w:type="dxa"/>
            <w:tcBorders>
              <w:left w:val="nil"/>
              <w:right w:val="nil"/>
            </w:tcBorders>
            <w:shd w:val="clear" w:color="auto" w:fill="auto"/>
            <w:tcMar>
              <w:top w:w="100" w:type="dxa"/>
              <w:left w:w="100" w:type="dxa"/>
              <w:bottom w:w="100" w:type="dxa"/>
              <w:right w:w="100" w:type="dxa"/>
            </w:tcMar>
          </w:tcPr>
          <w:p w14:paraId="5A47ED5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11.20</w:t>
            </w:r>
          </w:p>
        </w:tc>
        <w:tc>
          <w:tcPr>
            <w:tcW w:w="1158" w:type="dxa"/>
            <w:tcBorders>
              <w:left w:val="nil"/>
              <w:right w:val="nil"/>
            </w:tcBorders>
            <w:shd w:val="clear" w:color="auto" w:fill="auto"/>
            <w:tcMar>
              <w:top w:w="100" w:type="dxa"/>
              <w:left w:w="100" w:type="dxa"/>
              <w:bottom w:w="100" w:type="dxa"/>
              <w:right w:w="100" w:type="dxa"/>
            </w:tcMar>
          </w:tcPr>
          <w:p w14:paraId="1468AF9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0.000</w:t>
            </w:r>
          </w:p>
        </w:tc>
        <w:tc>
          <w:tcPr>
            <w:tcW w:w="1275" w:type="dxa"/>
            <w:tcBorders>
              <w:left w:val="nil"/>
              <w:right w:val="nil"/>
            </w:tcBorders>
            <w:shd w:val="clear" w:color="auto" w:fill="auto"/>
            <w:tcMar>
              <w:top w:w="100" w:type="dxa"/>
              <w:left w:w="100" w:type="dxa"/>
              <w:bottom w:w="100" w:type="dxa"/>
              <w:right w:w="100" w:type="dxa"/>
            </w:tcMar>
          </w:tcPr>
          <w:p w14:paraId="0F2437C7"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6F7B75F3" w14:textId="77777777" w:rsidTr="000B731B">
        <w:tc>
          <w:tcPr>
            <w:tcW w:w="2895" w:type="dxa"/>
            <w:tcBorders>
              <w:left w:val="nil"/>
              <w:right w:val="nil"/>
            </w:tcBorders>
            <w:shd w:val="clear" w:color="auto" w:fill="auto"/>
            <w:tcMar>
              <w:top w:w="100" w:type="dxa"/>
              <w:left w:w="100" w:type="dxa"/>
              <w:bottom w:w="100" w:type="dxa"/>
              <w:right w:w="100" w:type="dxa"/>
            </w:tcMar>
          </w:tcPr>
          <w:p w14:paraId="738FC9C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 Default</w:t>
            </w:r>
          </w:p>
        </w:tc>
        <w:tc>
          <w:tcPr>
            <w:tcW w:w="1276" w:type="dxa"/>
            <w:tcBorders>
              <w:left w:val="nil"/>
              <w:right w:val="nil"/>
            </w:tcBorders>
            <w:shd w:val="clear" w:color="auto" w:fill="auto"/>
            <w:tcMar>
              <w:top w:w="100" w:type="dxa"/>
              <w:left w:w="100" w:type="dxa"/>
              <w:bottom w:w="100" w:type="dxa"/>
              <w:right w:w="100" w:type="dxa"/>
            </w:tcMar>
          </w:tcPr>
          <w:p w14:paraId="6E3D1D5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2.28 </w:t>
            </w:r>
          </w:p>
        </w:tc>
        <w:tc>
          <w:tcPr>
            <w:tcW w:w="1134" w:type="dxa"/>
            <w:tcBorders>
              <w:left w:val="nil"/>
              <w:right w:val="nil"/>
            </w:tcBorders>
            <w:shd w:val="clear" w:color="auto" w:fill="auto"/>
            <w:tcMar>
              <w:top w:w="100" w:type="dxa"/>
              <w:left w:w="100" w:type="dxa"/>
              <w:bottom w:w="100" w:type="dxa"/>
              <w:right w:w="100" w:type="dxa"/>
            </w:tcMar>
          </w:tcPr>
          <w:p w14:paraId="399AFC5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1.47</w:t>
            </w:r>
          </w:p>
        </w:tc>
        <w:tc>
          <w:tcPr>
            <w:tcW w:w="992" w:type="dxa"/>
            <w:tcBorders>
              <w:left w:val="nil"/>
              <w:right w:val="nil"/>
            </w:tcBorders>
            <w:shd w:val="clear" w:color="auto" w:fill="auto"/>
            <w:tcMar>
              <w:top w:w="100" w:type="dxa"/>
              <w:left w:w="100" w:type="dxa"/>
              <w:bottom w:w="100" w:type="dxa"/>
              <w:right w:w="100" w:type="dxa"/>
            </w:tcMar>
          </w:tcPr>
          <w:p w14:paraId="09CFE4A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1.55 </w:t>
            </w:r>
          </w:p>
        </w:tc>
        <w:tc>
          <w:tcPr>
            <w:tcW w:w="1158" w:type="dxa"/>
            <w:tcBorders>
              <w:left w:val="nil"/>
              <w:right w:val="nil"/>
            </w:tcBorders>
            <w:shd w:val="clear" w:color="auto" w:fill="auto"/>
            <w:tcMar>
              <w:top w:w="100" w:type="dxa"/>
              <w:left w:w="100" w:type="dxa"/>
              <w:bottom w:w="100" w:type="dxa"/>
              <w:right w:w="100" w:type="dxa"/>
            </w:tcMar>
          </w:tcPr>
          <w:p w14:paraId="0782EFD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0.123</w:t>
            </w:r>
          </w:p>
        </w:tc>
        <w:tc>
          <w:tcPr>
            <w:tcW w:w="1275" w:type="dxa"/>
            <w:tcBorders>
              <w:left w:val="nil"/>
              <w:right w:val="nil"/>
            </w:tcBorders>
            <w:shd w:val="clear" w:color="auto" w:fill="auto"/>
            <w:tcMar>
              <w:top w:w="100" w:type="dxa"/>
              <w:left w:w="100" w:type="dxa"/>
              <w:bottom w:w="100" w:type="dxa"/>
              <w:right w:w="100" w:type="dxa"/>
            </w:tcMar>
          </w:tcPr>
          <w:p w14:paraId="45372461"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3FEC167A" w14:textId="77777777" w:rsidTr="000B731B">
        <w:tc>
          <w:tcPr>
            <w:tcW w:w="2895" w:type="dxa"/>
            <w:tcBorders>
              <w:left w:val="nil"/>
              <w:right w:val="nil"/>
            </w:tcBorders>
            <w:shd w:val="clear" w:color="auto" w:fill="auto"/>
            <w:tcMar>
              <w:top w:w="100" w:type="dxa"/>
              <w:left w:w="100" w:type="dxa"/>
              <w:bottom w:w="100" w:type="dxa"/>
              <w:right w:w="100" w:type="dxa"/>
            </w:tcMar>
          </w:tcPr>
          <w:p w14:paraId="6E68EDE0"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2. Descriptive norms</w:t>
            </w:r>
          </w:p>
        </w:tc>
        <w:tc>
          <w:tcPr>
            <w:tcW w:w="1276" w:type="dxa"/>
            <w:tcBorders>
              <w:left w:val="nil"/>
              <w:right w:val="nil"/>
            </w:tcBorders>
            <w:shd w:val="clear" w:color="auto" w:fill="auto"/>
            <w:tcMar>
              <w:top w:w="100" w:type="dxa"/>
              <w:left w:w="100" w:type="dxa"/>
              <w:bottom w:w="100" w:type="dxa"/>
              <w:right w:w="100" w:type="dxa"/>
            </w:tcMar>
          </w:tcPr>
          <w:p w14:paraId="4A7A9B4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2.76</w:t>
            </w:r>
          </w:p>
        </w:tc>
        <w:tc>
          <w:tcPr>
            <w:tcW w:w="1134" w:type="dxa"/>
            <w:tcBorders>
              <w:left w:val="nil"/>
              <w:right w:val="nil"/>
            </w:tcBorders>
            <w:shd w:val="clear" w:color="auto" w:fill="auto"/>
            <w:tcMar>
              <w:top w:w="100" w:type="dxa"/>
              <w:left w:w="100" w:type="dxa"/>
              <w:bottom w:w="100" w:type="dxa"/>
              <w:right w:w="100" w:type="dxa"/>
            </w:tcMar>
          </w:tcPr>
          <w:p w14:paraId="5CA45BE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1.47 </w:t>
            </w:r>
          </w:p>
        </w:tc>
        <w:tc>
          <w:tcPr>
            <w:tcW w:w="992" w:type="dxa"/>
            <w:tcBorders>
              <w:left w:val="nil"/>
              <w:right w:val="nil"/>
            </w:tcBorders>
            <w:shd w:val="clear" w:color="auto" w:fill="auto"/>
            <w:tcMar>
              <w:top w:w="100" w:type="dxa"/>
              <w:left w:w="100" w:type="dxa"/>
              <w:bottom w:w="100" w:type="dxa"/>
              <w:right w:w="100" w:type="dxa"/>
            </w:tcMar>
          </w:tcPr>
          <w:p w14:paraId="28663D4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1.88</w:t>
            </w:r>
          </w:p>
        </w:tc>
        <w:tc>
          <w:tcPr>
            <w:tcW w:w="1158" w:type="dxa"/>
            <w:tcBorders>
              <w:left w:val="nil"/>
              <w:right w:val="nil"/>
            </w:tcBorders>
            <w:shd w:val="clear" w:color="auto" w:fill="auto"/>
            <w:tcMar>
              <w:top w:w="100" w:type="dxa"/>
              <w:left w:w="100" w:type="dxa"/>
              <w:bottom w:w="100" w:type="dxa"/>
              <w:right w:w="100" w:type="dxa"/>
            </w:tcMar>
          </w:tcPr>
          <w:p w14:paraId="7548B10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0.062</w:t>
            </w:r>
          </w:p>
        </w:tc>
        <w:tc>
          <w:tcPr>
            <w:tcW w:w="1275" w:type="dxa"/>
            <w:tcBorders>
              <w:left w:val="nil"/>
              <w:right w:val="nil"/>
            </w:tcBorders>
            <w:shd w:val="clear" w:color="auto" w:fill="auto"/>
            <w:tcMar>
              <w:top w:w="100" w:type="dxa"/>
              <w:left w:w="100" w:type="dxa"/>
              <w:bottom w:w="100" w:type="dxa"/>
              <w:right w:w="100" w:type="dxa"/>
            </w:tcMar>
          </w:tcPr>
          <w:p w14:paraId="00BBCE75"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0270F046" w14:textId="77777777" w:rsidTr="000B731B">
        <w:tc>
          <w:tcPr>
            <w:tcW w:w="2895" w:type="dxa"/>
            <w:tcBorders>
              <w:left w:val="nil"/>
              <w:right w:val="nil"/>
            </w:tcBorders>
            <w:shd w:val="clear" w:color="auto" w:fill="auto"/>
            <w:tcMar>
              <w:top w:w="100" w:type="dxa"/>
              <w:left w:w="100" w:type="dxa"/>
              <w:bottom w:w="100" w:type="dxa"/>
              <w:right w:w="100" w:type="dxa"/>
            </w:tcMar>
          </w:tcPr>
          <w:p w14:paraId="5F27141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 Descriptive norms + Feedback</w:t>
            </w:r>
          </w:p>
        </w:tc>
        <w:tc>
          <w:tcPr>
            <w:tcW w:w="1276" w:type="dxa"/>
            <w:tcBorders>
              <w:left w:val="nil"/>
              <w:right w:val="nil"/>
            </w:tcBorders>
            <w:shd w:val="clear" w:color="auto" w:fill="auto"/>
            <w:tcMar>
              <w:top w:w="100" w:type="dxa"/>
              <w:left w:w="100" w:type="dxa"/>
              <w:bottom w:w="100" w:type="dxa"/>
              <w:right w:w="100" w:type="dxa"/>
            </w:tcMar>
          </w:tcPr>
          <w:p w14:paraId="793AD6D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3.04*</w:t>
            </w:r>
          </w:p>
        </w:tc>
        <w:tc>
          <w:tcPr>
            <w:tcW w:w="1134" w:type="dxa"/>
            <w:tcBorders>
              <w:left w:val="nil"/>
              <w:right w:val="nil"/>
            </w:tcBorders>
            <w:shd w:val="clear" w:color="auto" w:fill="auto"/>
            <w:tcMar>
              <w:top w:w="100" w:type="dxa"/>
              <w:left w:w="100" w:type="dxa"/>
              <w:bottom w:w="100" w:type="dxa"/>
              <w:right w:w="100" w:type="dxa"/>
            </w:tcMar>
          </w:tcPr>
          <w:p w14:paraId="615145E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1.47</w:t>
            </w:r>
          </w:p>
        </w:tc>
        <w:tc>
          <w:tcPr>
            <w:tcW w:w="992" w:type="dxa"/>
            <w:tcBorders>
              <w:left w:val="nil"/>
              <w:right w:val="nil"/>
            </w:tcBorders>
            <w:shd w:val="clear" w:color="auto" w:fill="auto"/>
            <w:tcMar>
              <w:top w:w="100" w:type="dxa"/>
              <w:left w:w="100" w:type="dxa"/>
              <w:bottom w:w="100" w:type="dxa"/>
              <w:right w:w="100" w:type="dxa"/>
            </w:tcMar>
          </w:tcPr>
          <w:p w14:paraId="05F2BD1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2.07 </w:t>
            </w:r>
          </w:p>
        </w:tc>
        <w:tc>
          <w:tcPr>
            <w:tcW w:w="1158" w:type="dxa"/>
            <w:tcBorders>
              <w:left w:val="nil"/>
              <w:right w:val="nil"/>
            </w:tcBorders>
            <w:shd w:val="clear" w:color="auto" w:fill="auto"/>
            <w:tcMar>
              <w:top w:w="100" w:type="dxa"/>
              <w:left w:w="100" w:type="dxa"/>
              <w:bottom w:w="100" w:type="dxa"/>
              <w:right w:w="100" w:type="dxa"/>
            </w:tcMar>
          </w:tcPr>
          <w:p w14:paraId="4C4D6BA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0.040 </w:t>
            </w:r>
          </w:p>
        </w:tc>
        <w:tc>
          <w:tcPr>
            <w:tcW w:w="1275" w:type="dxa"/>
            <w:tcBorders>
              <w:left w:val="nil"/>
              <w:right w:val="nil"/>
            </w:tcBorders>
            <w:shd w:val="clear" w:color="auto" w:fill="auto"/>
            <w:tcMar>
              <w:top w:w="100" w:type="dxa"/>
              <w:left w:w="100" w:type="dxa"/>
              <w:bottom w:w="100" w:type="dxa"/>
              <w:right w:w="100" w:type="dxa"/>
            </w:tcMar>
          </w:tcPr>
          <w:p w14:paraId="5127E45F"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078439E4" w14:textId="77777777" w:rsidTr="000B731B">
        <w:tc>
          <w:tcPr>
            <w:tcW w:w="2895" w:type="dxa"/>
            <w:tcBorders>
              <w:left w:val="nil"/>
              <w:right w:val="nil"/>
            </w:tcBorders>
            <w:shd w:val="clear" w:color="auto" w:fill="auto"/>
            <w:tcMar>
              <w:top w:w="100" w:type="dxa"/>
              <w:left w:w="100" w:type="dxa"/>
              <w:bottom w:w="100" w:type="dxa"/>
              <w:right w:w="100" w:type="dxa"/>
            </w:tcMar>
          </w:tcPr>
          <w:p w14:paraId="41BE662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 Feedback</w:t>
            </w:r>
          </w:p>
        </w:tc>
        <w:tc>
          <w:tcPr>
            <w:tcW w:w="1276" w:type="dxa"/>
            <w:tcBorders>
              <w:left w:val="nil"/>
              <w:right w:val="nil"/>
            </w:tcBorders>
            <w:shd w:val="clear" w:color="auto" w:fill="auto"/>
            <w:tcMar>
              <w:top w:w="100" w:type="dxa"/>
              <w:left w:w="100" w:type="dxa"/>
              <w:bottom w:w="100" w:type="dxa"/>
              <w:right w:w="100" w:type="dxa"/>
            </w:tcMar>
          </w:tcPr>
          <w:p w14:paraId="4061ACE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3.43*</w:t>
            </w:r>
          </w:p>
        </w:tc>
        <w:tc>
          <w:tcPr>
            <w:tcW w:w="1134" w:type="dxa"/>
            <w:tcBorders>
              <w:left w:val="nil"/>
              <w:right w:val="nil"/>
            </w:tcBorders>
            <w:shd w:val="clear" w:color="auto" w:fill="auto"/>
            <w:tcMar>
              <w:top w:w="100" w:type="dxa"/>
              <w:left w:w="100" w:type="dxa"/>
              <w:bottom w:w="100" w:type="dxa"/>
              <w:right w:w="100" w:type="dxa"/>
            </w:tcMar>
          </w:tcPr>
          <w:p w14:paraId="7E32F66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1.47</w:t>
            </w:r>
          </w:p>
        </w:tc>
        <w:tc>
          <w:tcPr>
            <w:tcW w:w="992" w:type="dxa"/>
            <w:tcBorders>
              <w:left w:val="nil"/>
              <w:right w:val="nil"/>
            </w:tcBorders>
            <w:shd w:val="clear" w:color="auto" w:fill="auto"/>
            <w:tcMar>
              <w:top w:w="100" w:type="dxa"/>
              <w:left w:w="100" w:type="dxa"/>
              <w:bottom w:w="100" w:type="dxa"/>
              <w:right w:w="100" w:type="dxa"/>
            </w:tcMar>
          </w:tcPr>
          <w:p w14:paraId="0422C6A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2.33</w:t>
            </w:r>
          </w:p>
        </w:tc>
        <w:tc>
          <w:tcPr>
            <w:tcW w:w="1158" w:type="dxa"/>
            <w:tcBorders>
              <w:left w:val="nil"/>
              <w:right w:val="nil"/>
            </w:tcBorders>
            <w:shd w:val="clear" w:color="auto" w:fill="auto"/>
            <w:tcMar>
              <w:top w:w="100" w:type="dxa"/>
              <w:left w:w="100" w:type="dxa"/>
              <w:bottom w:w="100" w:type="dxa"/>
              <w:right w:w="100" w:type="dxa"/>
            </w:tcMar>
          </w:tcPr>
          <w:p w14:paraId="452AA47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0.021 </w:t>
            </w:r>
          </w:p>
        </w:tc>
        <w:tc>
          <w:tcPr>
            <w:tcW w:w="1275" w:type="dxa"/>
            <w:tcBorders>
              <w:left w:val="nil"/>
              <w:right w:val="nil"/>
            </w:tcBorders>
            <w:shd w:val="clear" w:color="auto" w:fill="auto"/>
            <w:tcMar>
              <w:top w:w="100" w:type="dxa"/>
              <w:left w:w="100" w:type="dxa"/>
              <w:bottom w:w="100" w:type="dxa"/>
              <w:right w:w="100" w:type="dxa"/>
            </w:tcMar>
          </w:tcPr>
          <w:p w14:paraId="0FF3655C"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6CF1906E" w14:textId="77777777" w:rsidTr="000B731B">
        <w:tc>
          <w:tcPr>
            <w:tcW w:w="2895" w:type="dxa"/>
            <w:tcBorders>
              <w:left w:val="nil"/>
              <w:right w:val="nil"/>
            </w:tcBorders>
            <w:shd w:val="clear" w:color="auto" w:fill="auto"/>
            <w:tcMar>
              <w:top w:w="100" w:type="dxa"/>
              <w:left w:w="100" w:type="dxa"/>
              <w:bottom w:w="100" w:type="dxa"/>
              <w:right w:w="100" w:type="dxa"/>
            </w:tcMar>
          </w:tcPr>
          <w:p w14:paraId="76AD8D8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GSIc</w:t>
            </w:r>
          </w:p>
        </w:tc>
        <w:tc>
          <w:tcPr>
            <w:tcW w:w="1276" w:type="dxa"/>
            <w:tcBorders>
              <w:left w:val="nil"/>
              <w:bottom w:val="single" w:sz="4" w:space="0" w:color="000000"/>
              <w:right w:val="nil"/>
            </w:tcBorders>
            <w:shd w:val="clear" w:color="auto" w:fill="auto"/>
            <w:tcMar>
              <w:top w:w="100" w:type="dxa"/>
              <w:left w:w="100" w:type="dxa"/>
              <w:bottom w:w="100" w:type="dxa"/>
              <w:right w:w="100" w:type="dxa"/>
            </w:tcMar>
          </w:tcPr>
          <w:p w14:paraId="7B1B92F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-2.18 </w:t>
            </w:r>
          </w:p>
        </w:tc>
        <w:tc>
          <w:tcPr>
            <w:tcW w:w="1134" w:type="dxa"/>
            <w:tcBorders>
              <w:left w:val="nil"/>
              <w:bottom w:val="single" w:sz="4" w:space="0" w:color="000000"/>
              <w:right w:val="nil"/>
            </w:tcBorders>
            <w:shd w:val="clear" w:color="auto" w:fill="auto"/>
            <w:tcMar>
              <w:top w:w="100" w:type="dxa"/>
              <w:left w:w="100" w:type="dxa"/>
              <w:bottom w:w="100" w:type="dxa"/>
              <w:right w:w="100" w:type="dxa"/>
            </w:tcMar>
          </w:tcPr>
          <w:p w14:paraId="6BE1F19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1.59</w:t>
            </w:r>
          </w:p>
        </w:tc>
        <w:tc>
          <w:tcPr>
            <w:tcW w:w="992" w:type="dxa"/>
            <w:tcBorders>
              <w:left w:val="nil"/>
              <w:bottom w:val="single" w:sz="4" w:space="0" w:color="000000"/>
              <w:right w:val="nil"/>
            </w:tcBorders>
            <w:shd w:val="clear" w:color="auto" w:fill="auto"/>
            <w:tcMar>
              <w:top w:w="100" w:type="dxa"/>
              <w:left w:w="100" w:type="dxa"/>
              <w:bottom w:w="100" w:type="dxa"/>
              <w:right w:w="100" w:type="dxa"/>
            </w:tcMar>
          </w:tcPr>
          <w:p w14:paraId="55FECC7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-1.37</w:t>
            </w:r>
          </w:p>
        </w:tc>
        <w:tc>
          <w:tcPr>
            <w:tcW w:w="1158" w:type="dxa"/>
            <w:tcBorders>
              <w:left w:val="nil"/>
              <w:bottom w:val="single" w:sz="4" w:space="0" w:color="000000"/>
              <w:right w:val="nil"/>
            </w:tcBorders>
            <w:shd w:val="clear" w:color="auto" w:fill="auto"/>
            <w:tcMar>
              <w:top w:w="100" w:type="dxa"/>
              <w:left w:w="100" w:type="dxa"/>
              <w:bottom w:w="100" w:type="dxa"/>
              <w:right w:w="100" w:type="dxa"/>
            </w:tcMar>
          </w:tcPr>
          <w:p w14:paraId="2AF675C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0.172</w:t>
            </w:r>
          </w:p>
        </w:tc>
        <w:tc>
          <w:tcPr>
            <w:tcW w:w="1275" w:type="dxa"/>
            <w:tcBorders>
              <w:left w:val="nil"/>
              <w:bottom w:val="single" w:sz="4" w:space="0" w:color="000000"/>
              <w:right w:val="nil"/>
            </w:tcBorders>
            <w:shd w:val="clear" w:color="auto" w:fill="auto"/>
            <w:tcMar>
              <w:top w:w="100" w:type="dxa"/>
              <w:left w:w="100" w:type="dxa"/>
              <w:bottom w:w="100" w:type="dxa"/>
              <w:right w:w="100" w:type="dxa"/>
            </w:tcMar>
          </w:tcPr>
          <w:p w14:paraId="4C12166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3.593</w:t>
            </w:r>
          </w:p>
        </w:tc>
      </w:tr>
      <w:tr w:rsidR="00D23214" w:rsidRPr="00E04B1D" w14:paraId="2285DC89" w14:textId="77777777" w:rsidTr="000B731B">
        <w:tc>
          <w:tcPr>
            <w:tcW w:w="2895" w:type="dxa"/>
            <w:tcBorders>
              <w:left w:val="nil"/>
              <w:right w:val="nil"/>
            </w:tcBorders>
            <w:shd w:val="clear" w:color="auto" w:fill="auto"/>
            <w:tcMar>
              <w:top w:w="100" w:type="dxa"/>
              <w:left w:w="100" w:type="dxa"/>
              <w:bottom w:w="100" w:type="dxa"/>
              <w:right w:w="100" w:type="dxa"/>
            </w:tcMar>
          </w:tcPr>
          <w:p w14:paraId="2B8ED00D" w14:textId="7A4D6C94" w:rsidR="00D23214" w:rsidRPr="00E04B1D" w:rsidRDefault="00D23214">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(Conditie)1:GSIc</w:t>
            </w:r>
          </w:p>
        </w:tc>
        <w:tc>
          <w:tcPr>
            <w:tcW w:w="1276" w:type="dxa"/>
            <w:tcBorders>
              <w:left w:val="nil"/>
              <w:bottom w:val="single" w:sz="4" w:space="0" w:color="000000"/>
              <w:right w:val="nil"/>
            </w:tcBorders>
            <w:shd w:val="clear" w:color="auto" w:fill="auto"/>
            <w:tcMar>
              <w:top w:w="100" w:type="dxa"/>
              <w:left w:w="100" w:type="dxa"/>
              <w:bottom w:w="100" w:type="dxa"/>
              <w:right w:w="100" w:type="dxa"/>
            </w:tcMar>
          </w:tcPr>
          <w:p w14:paraId="20D04915" w14:textId="074B5A76" w:rsidR="00D23214" w:rsidRPr="00E04B1D" w:rsidRDefault="00D23214">
            <w:pPr>
              <w:pStyle w:val="normal"/>
              <w:widowContro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1.66</w:t>
            </w:r>
          </w:p>
        </w:tc>
        <w:tc>
          <w:tcPr>
            <w:tcW w:w="1134" w:type="dxa"/>
            <w:tcBorders>
              <w:left w:val="nil"/>
              <w:bottom w:val="single" w:sz="4" w:space="0" w:color="000000"/>
              <w:right w:val="nil"/>
            </w:tcBorders>
            <w:shd w:val="clear" w:color="auto" w:fill="auto"/>
            <w:tcMar>
              <w:top w:w="100" w:type="dxa"/>
              <w:left w:w="100" w:type="dxa"/>
              <w:bottom w:w="100" w:type="dxa"/>
              <w:right w:w="100" w:type="dxa"/>
            </w:tcMar>
          </w:tcPr>
          <w:p w14:paraId="7190739B" w14:textId="70DA1B89" w:rsidR="00D23214" w:rsidRPr="00E04B1D" w:rsidRDefault="00D23214">
            <w:pPr>
              <w:pStyle w:val="normal"/>
              <w:widowContro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1.84</w:t>
            </w:r>
          </w:p>
        </w:tc>
        <w:tc>
          <w:tcPr>
            <w:tcW w:w="992" w:type="dxa"/>
            <w:tcBorders>
              <w:left w:val="nil"/>
              <w:bottom w:val="single" w:sz="4" w:space="0" w:color="000000"/>
              <w:right w:val="nil"/>
            </w:tcBorders>
            <w:shd w:val="clear" w:color="auto" w:fill="auto"/>
            <w:tcMar>
              <w:top w:w="100" w:type="dxa"/>
              <w:left w:w="100" w:type="dxa"/>
              <w:bottom w:w="100" w:type="dxa"/>
              <w:right w:w="100" w:type="dxa"/>
            </w:tcMar>
          </w:tcPr>
          <w:p w14:paraId="4DAFFE5D" w14:textId="7A5F3939" w:rsidR="00D23214" w:rsidRPr="00E04B1D" w:rsidRDefault="00D23214">
            <w:pPr>
              <w:pStyle w:val="normal"/>
              <w:widowContro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0.91</w:t>
            </w:r>
          </w:p>
        </w:tc>
        <w:tc>
          <w:tcPr>
            <w:tcW w:w="1158" w:type="dxa"/>
            <w:tcBorders>
              <w:left w:val="nil"/>
              <w:bottom w:val="single" w:sz="4" w:space="0" w:color="000000"/>
              <w:right w:val="nil"/>
            </w:tcBorders>
            <w:shd w:val="clear" w:color="auto" w:fill="auto"/>
            <w:tcMar>
              <w:top w:w="100" w:type="dxa"/>
              <w:left w:w="100" w:type="dxa"/>
              <w:bottom w:w="100" w:type="dxa"/>
              <w:right w:w="100" w:type="dxa"/>
            </w:tcMar>
          </w:tcPr>
          <w:p w14:paraId="73BE15C4" w14:textId="3223339F" w:rsidR="00D23214" w:rsidRPr="00E04B1D" w:rsidRDefault="00D23214">
            <w:pPr>
              <w:pStyle w:val="normal"/>
              <w:widowContro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0.366</w:t>
            </w:r>
          </w:p>
        </w:tc>
        <w:tc>
          <w:tcPr>
            <w:tcW w:w="1275" w:type="dxa"/>
            <w:tcBorders>
              <w:left w:val="nil"/>
              <w:bottom w:val="single" w:sz="4" w:space="0" w:color="000000"/>
              <w:right w:val="nil"/>
            </w:tcBorders>
            <w:shd w:val="clear" w:color="auto" w:fill="auto"/>
            <w:tcMar>
              <w:top w:w="100" w:type="dxa"/>
              <w:left w:w="100" w:type="dxa"/>
              <w:bottom w:w="100" w:type="dxa"/>
              <w:right w:w="100" w:type="dxa"/>
            </w:tcMar>
          </w:tcPr>
          <w:p w14:paraId="5E55F431" w14:textId="77777777" w:rsidR="00D23214" w:rsidRPr="00E04B1D" w:rsidRDefault="00D23214">
            <w:pPr>
              <w:pStyle w:val="normal"/>
              <w:widowControl w:val="0"/>
              <w:rPr>
                <w:rFonts w:ascii="Times New Roman" w:eastAsia="Times New Roman" w:hAnsi="Times New Roman" w:cs="Times New Roman"/>
                <w:sz w:val="20"/>
                <w:szCs w:val="20"/>
                <w:lang w:val="en-US"/>
              </w:rPr>
            </w:pPr>
          </w:p>
        </w:tc>
      </w:tr>
      <w:tr w:rsidR="00987955" w:rsidRPr="00E04B1D" w14:paraId="6A3F9BCD" w14:textId="77777777" w:rsidTr="000B731B">
        <w:tc>
          <w:tcPr>
            <w:tcW w:w="2895" w:type="dxa"/>
            <w:tcBorders>
              <w:left w:val="nil"/>
              <w:right w:val="nil"/>
            </w:tcBorders>
            <w:shd w:val="clear" w:color="auto" w:fill="auto"/>
            <w:tcMar>
              <w:top w:w="100" w:type="dxa"/>
              <w:left w:w="100" w:type="dxa"/>
              <w:bottom w:w="100" w:type="dxa"/>
              <w:right w:w="100" w:type="dxa"/>
            </w:tcMar>
          </w:tcPr>
          <w:p w14:paraId="6336828A"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(Conditie)2:GSI</w:t>
            </w:r>
          </w:p>
        </w:tc>
        <w:tc>
          <w:tcPr>
            <w:tcW w:w="1276" w:type="dxa"/>
            <w:tcBorders>
              <w:left w:val="nil"/>
              <w:right w:val="nil"/>
            </w:tcBorders>
            <w:shd w:val="clear" w:color="auto" w:fill="auto"/>
            <w:tcMar>
              <w:top w:w="100" w:type="dxa"/>
              <w:left w:w="100" w:type="dxa"/>
              <w:bottom w:w="100" w:type="dxa"/>
              <w:right w:w="100" w:type="dxa"/>
            </w:tcMar>
          </w:tcPr>
          <w:p w14:paraId="3D3AC1B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-1.11</w:t>
            </w:r>
          </w:p>
        </w:tc>
        <w:tc>
          <w:tcPr>
            <w:tcW w:w="1134" w:type="dxa"/>
            <w:tcBorders>
              <w:left w:val="nil"/>
              <w:right w:val="nil"/>
            </w:tcBorders>
            <w:shd w:val="clear" w:color="auto" w:fill="auto"/>
            <w:tcMar>
              <w:top w:w="100" w:type="dxa"/>
              <w:left w:w="100" w:type="dxa"/>
              <w:bottom w:w="100" w:type="dxa"/>
              <w:right w:w="100" w:type="dxa"/>
            </w:tcMar>
          </w:tcPr>
          <w:p w14:paraId="12279F8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2.05</w:t>
            </w:r>
          </w:p>
        </w:tc>
        <w:tc>
          <w:tcPr>
            <w:tcW w:w="992" w:type="dxa"/>
            <w:tcBorders>
              <w:left w:val="nil"/>
              <w:right w:val="nil"/>
            </w:tcBorders>
            <w:shd w:val="clear" w:color="auto" w:fill="auto"/>
            <w:tcMar>
              <w:top w:w="100" w:type="dxa"/>
              <w:left w:w="100" w:type="dxa"/>
              <w:bottom w:w="100" w:type="dxa"/>
              <w:right w:w="100" w:type="dxa"/>
            </w:tcMar>
          </w:tcPr>
          <w:p w14:paraId="151F70B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-0.54</w:t>
            </w:r>
          </w:p>
        </w:tc>
        <w:tc>
          <w:tcPr>
            <w:tcW w:w="1158" w:type="dxa"/>
            <w:tcBorders>
              <w:left w:val="nil"/>
              <w:right w:val="nil"/>
            </w:tcBorders>
            <w:shd w:val="clear" w:color="auto" w:fill="auto"/>
            <w:tcMar>
              <w:top w:w="100" w:type="dxa"/>
              <w:left w:w="100" w:type="dxa"/>
              <w:bottom w:w="100" w:type="dxa"/>
              <w:right w:w="100" w:type="dxa"/>
            </w:tcMar>
          </w:tcPr>
          <w:p w14:paraId="72339CD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0.591</w:t>
            </w:r>
          </w:p>
        </w:tc>
        <w:tc>
          <w:tcPr>
            <w:tcW w:w="1275" w:type="dxa"/>
            <w:tcBorders>
              <w:left w:val="nil"/>
              <w:right w:val="nil"/>
            </w:tcBorders>
            <w:shd w:val="clear" w:color="auto" w:fill="auto"/>
            <w:tcMar>
              <w:top w:w="100" w:type="dxa"/>
              <w:left w:w="100" w:type="dxa"/>
              <w:bottom w:w="100" w:type="dxa"/>
              <w:right w:w="100" w:type="dxa"/>
            </w:tcMar>
          </w:tcPr>
          <w:p w14:paraId="411553E0"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219C9B27" w14:textId="77777777" w:rsidTr="000B731B">
        <w:tc>
          <w:tcPr>
            <w:tcW w:w="2895" w:type="dxa"/>
            <w:tcBorders>
              <w:left w:val="nil"/>
              <w:right w:val="nil"/>
            </w:tcBorders>
            <w:shd w:val="clear" w:color="auto" w:fill="auto"/>
            <w:tcMar>
              <w:top w:w="100" w:type="dxa"/>
              <w:left w:w="100" w:type="dxa"/>
              <w:bottom w:w="100" w:type="dxa"/>
              <w:right w:w="100" w:type="dxa"/>
            </w:tcMar>
          </w:tcPr>
          <w:p w14:paraId="2549091A"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(Conditie)3:GSIc</w:t>
            </w:r>
          </w:p>
        </w:tc>
        <w:tc>
          <w:tcPr>
            <w:tcW w:w="1276" w:type="dxa"/>
            <w:tcBorders>
              <w:left w:val="nil"/>
              <w:right w:val="nil"/>
            </w:tcBorders>
            <w:shd w:val="clear" w:color="auto" w:fill="auto"/>
            <w:tcMar>
              <w:top w:w="100" w:type="dxa"/>
              <w:left w:w="100" w:type="dxa"/>
              <w:bottom w:w="100" w:type="dxa"/>
              <w:right w:w="100" w:type="dxa"/>
            </w:tcMar>
          </w:tcPr>
          <w:p w14:paraId="7DEEE70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1.40</w:t>
            </w:r>
          </w:p>
        </w:tc>
        <w:tc>
          <w:tcPr>
            <w:tcW w:w="1134" w:type="dxa"/>
            <w:tcBorders>
              <w:left w:val="nil"/>
              <w:right w:val="nil"/>
            </w:tcBorders>
            <w:shd w:val="clear" w:color="auto" w:fill="auto"/>
            <w:tcMar>
              <w:top w:w="100" w:type="dxa"/>
              <w:left w:w="100" w:type="dxa"/>
              <w:bottom w:w="100" w:type="dxa"/>
              <w:right w:w="100" w:type="dxa"/>
            </w:tcMar>
          </w:tcPr>
          <w:p w14:paraId="512328A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1.90</w:t>
            </w:r>
          </w:p>
        </w:tc>
        <w:tc>
          <w:tcPr>
            <w:tcW w:w="992" w:type="dxa"/>
            <w:tcBorders>
              <w:left w:val="nil"/>
              <w:right w:val="nil"/>
            </w:tcBorders>
            <w:shd w:val="clear" w:color="auto" w:fill="auto"/>
            <w:tcMar>
              <w:top w:w="100" w:type="dxa"/>
              <w:left w:w="100" w:type="dxa"/>
              <w:bottom w:w="100" w:type="dxa"/>
              <w:right w:w="100" w:type="dxa"/>
            </w:tcMar>
          </w:tcPr>
          <w:p w14:paraId="4CDA7DD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0.73</w:t>
            </w:r>
          </w:p>
        </w:tc>
        <w:tc>
          <w:tcPr>
            <w:tcW w:w="1158" w:type="dxa"/>
            <w:tcBorders>
              <w:left w:val="nil"/>
              <w:right w:val="nil"/>
            </w:tcBorders>
            <w:shd w:val="clear" w:color="auto" w:fill="auto"/>
            <w:tcMar>
              <w:top w:w="100" w:type="dxa"/>
              <w:left w:w="100" w:type="dxa"/>
              <w:bottom w:w="100" w:type="dxa"/>
              <w:right w:w="100" w:type="dxa"/>
            </w:tcMar>
          </w:tcPr>
          <w:p w14:paraId="751A29F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0.464</w:t>
            </w:r>
          </w:p>
        </w:tc>
        <w:tc>
          <w:tcPr>
            <w:tcW w:w="1275" w:type="dxa"/>
            <w:tcBorders>
              <w:left w:val="nil"/>
              <w:right w:val="nil"/>
            </w:tcBorders>
            <w:shd w:val="clear" w:color="auto" w:fill="auto"/>
            <w:tcMar>
              <w:top w:w="100" w:type="dxa"/>
              <w:left w:w="100" w:type="dxa"/>
              <w:bottom w:w="100" w:type="dxa"/>
              <w:right w:w="100" w:type="dxa"/>
            </w:tcMar>
          </w:tcPr>
          <w:p w14:paraId="07C81364"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54DF4BD8" w14:textId="77777777" w:rsidTr="000B731B">
        <w:tc>
          <w:tcPr>
            <w:tcW w:w="2895" w:type="dxa"/>
            <w:tcBorders>
              <w:left w:val="nil"/>
              <w:bottom w:val="single" w:sz="12" w:space="0" w:color="000000"/>
              <w:right w:val="nil"/>
            </w:tcBorders>
            <w:shd w:val="clear" w:color="auto" w:fill="auto"/>
            <w:tcMar>
              <w:top w:w="100" w:type="dxa"/>
              <w:left w:w="100" w:type="dxa"/>
              <w:bottom w:w="100" w:type="dxa"/>
              <w:right w:w="100" w:type="dxa"/>
            </w:tcMar>
          </w:tcPr>
          <w:p w14:paraId="0FF8E703"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(Conditie)4:GSIc</w:t>
            </w:r>
          </w:p>
        </w:tc>
        <w:tc>
          <w:tcPr>
            <w:tcW w:w="1276" w:type="dxa"/>
            <w:tcBorders>
              <w:left w:val="nil"/>
              <w:bottom w:val="single" w:sz="12" w:space="0" w:color="000000"/>
              <w:right w:val="nil"/>
            </w:tcBorders>
            <w:shd w:val="clear" w:color="auto" w:fill="auto"/>
            <w:tcMar>
              <w:top w:w="100" w:type="dxa"/>
              <w:left w:w="100" w:type="dxa"/>
              <w:bottom w:w="100" w:type="dxa"/>
              <w:right w:w="100" w:type="dxa"/>
            </w:tcMar>
          </w:tcPr>
          <w:p w14:paraId="5AC3084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-1.01</w:t>
            </w:r>
          </w:p>
        </w:tc>
        <w:tc>
          <w:tcPr>
            <w:tcW w:w="1134" w:type="dxa"/>
            <w:tcBorders>
              <w:left w:val="nil"/>
              <w:bottom w:val="single" w:sz="12" w:space="0" w:color="000000"/>
              <w:right w:val="nil"/>
            </w:tcBorders>
            <w:shd w:val="clear" w:color="auto" w:fill="auto"/>
            <w:tcMar>
              <w:top w:w="100" w:type="dxa"/>
              <w:left w:w="100" w:type="dxa"/>
              <w:bottom w:w="100" w:type="dxa"/>
              <w:right w:w="100" w:type="dxa"/>
            </w:tcMar>
          </w:tcPr>
          <w:p w14:paraId="0721496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1.76 </w:t>
            </w:r>
          </w:p>
        </w:tc>
        <w:tc>
          <w:tcPr>
            <w:tcW w:w="992" w:type="dxa"/>
            <w:tcBorders>
              <w:left w:val="nil"/>
              <w:bottom w:val="single" w:sz="12" w:space="0" w:color="000000"/>
              <w:right w:val="nil"/>
            </w:tcBorders>
            <w:shd w:val="clear" w:color="auto" w:fill="auto"/>
            <w:tcMar>
              <w:top w:w="100" w:type="dxa"/>
              <w:left w:w="100" w:type="dxa"/>
              <w:bottom w:w="100" w:type="dxa"/>
              <w:right w:w="100" w:type="dxa"/>
            </w:tcMar>
          </w:tcPr>
          <w:p w14:paraId="23091A4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-0.58</w:t>
            </w:r>
          </w:p>
        </w:tc>
        <w:tc>
          <w:tcPr>
            <w:tcW w:w="1158" w:type="dxa"/>
            <w:tcBorders>
              <w:left w:val="nil"/>
              <w:bottom w:val="single" w:sz="12" w:space="0" w:color="000000"/>
              <w:right w:val="nil"/>
            </w:tcBorders>
            <w:shd w:val="clear" w:color="auto" w:fill="auto"/>
            <w:tcMar>
              <w:top w:w="100" w:type="dxa"/>
              <w:left w:w="100" w:type="dxa"/>
              <w:bottom w:w="100" w:type="dxa"/>
              <w:right w:w="100" w:type="dxa"/>
            </w:tcMar>
          </w:tcPr>
          <w:p w14:paraId="2F42024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0.565</w:t>
            </w:r>
          </w:p>
        </w:tc>
        <w:tc>
          <w:tcPr>
            <w:tcW w:w="1275" w:type="dxa"/>
            <w:tcBorders>
              <w:left w:val="nil"/>
              <w:bottom w:val="single" w:sz="12" w:space="0" w:color="000000"/>
              <w:right w:val="nil"/>
            </w:tcBorders>
            <w:shd w:val="clear" w:color="auto" w:fill="auto"/>
            <w:tcMar>
              <w:top w:w="100" w:type="dxa"/>
              <w:left w:w="100" w:type="dxa"/>
              <w:bottom w:w="100" w:type="dxa"/>
              <w:right w:w="100" w:type="dxa"/>
            </w:tcMar>
          </w:tcPr>
          <w:p w14:paraId="125EAB53"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3C653CF0" w14:textId="77777777" w:rsidTr="000B731B">
        <w:tc>
          <w:tcPr>
            <w:tcW w:w="2895" w:type="dxa"/>
            <w:tcBorders>
              <w:top w:val="single" w:sz="12" w:space="0" w:color="000000"/>
              <w:left w:val="nil"/>
              <w:right w:val="nil"/>
            </w:tcBorders>
            <w:shd w:val="clear" w:color="auto" w:fill="auto"/>
            <w:tcMar>
              <w:top w:w="100" w:type="dxa"/>
              <w:left w:w="100" w:type="dxa"/>
              <w:bottom w:w="100" w:type="dxa"/>
              <w:right w:w="100" w:type="dxa"/>
            </w:tcMar>
          </w:tcPr>
          <w:p w14:paraId="156D7C4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Multiple R-squared</w:t>
            </w:r>
          </w:p>
        </w:tc>
        <w:tc>
          <w:tcPr>
            <w:tcW w:w="1276" w:type="dxa"/>
            <w:tcBorders>
              <w:top w:val="single" w:sz="12" w:space="0" w:color="000000"/>
              <w:left w:val="nil"/>
              <w:right w:val="nil"/>
            </w:tcBorders>
            <w:shd w:val="clear" w:color="auto" w:fill="auto"/>
            <w:tcMar>
              <w:top w:w="100" w:type="dxa"/>
              <w:left w:w="100" w:type="dxa"/>
              <w:bottom w:w="100" w:type="dxa"/>
              <w:right w:w="100" w:type="dxa"/>
            </w:tcMar>
          </w:tcPr>
          <w:p w14:paraId="24449AD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0.139</w:t>
            </w:r>
          </w:p>
        </w:tc>
        <w:tc>
          <w:tcPr>
            <w:tcW w:w="1134" w:type="dxa"/>
            <w:tcBorders>
              <w:top w:val="single" w:sz="12" w:space="0" w:color="000000"/>
              <w:left w:val="nil"/>
              <w:right w:val="nil"/>
            </w:tcBorders>
            <w:shd w:val="clear" w:color="auto" w:fill="auto"/>
            <w:tcMar>
              <w:top w:w="100" w:type="dxa"/>
              <w:left w:w="100" w:type="dxa"/>
              <w:bottom w:w="100" w:type="dxa"/>
              <w:right w:w="100" w:type="dxa"/>
            </w:tcMar>
          </w:tcPr>
          <w:p w14:paraId="76F4D9AF"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992" w:type="dxa"/>
            <w:tcBorders>
              <w:top w:val="single" w:sz="12" w:space="0" w:color="000000"/>
              <w:left w:val="nil"/>
              <w:right w:val="nil"/>
            </w:tcBorders>
            <w:shd w:val="clear" w:color="auto" w:fill="auto"/>
            <w:tcMar>
              <w:top w:w="100" w:type="dxa"/>
              <w:left w:w="100" w:type="dxa"/>
              <w:bottom w:w="100" w:type="dxa"/>
              <w:right w:w="100" w:type="dxa"/>
            </w:tcMar>
          </w:tcPr>
          <w:p w14:paraId="2A4FF587"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1158" w:type="dxa"/>
            <w:tcBorders>
              <w:top w:val="single" w:sz="12" w:space="0" w:color="000000"/>
              <w:left w:val="nil"/>
              <w:right w:val="nil"/>
            </w:tcBorders>
            <w:shd w:val="clear" w:color="auto" w:fill="auto"/>
            <w:tcMar>
              <w:top w:w="100" w:type="dxa"/>
              <w:left w:w="100" w:type="dxa"/>
              <w:bottom w:w="100" w:type="dxa"/>
              <w:right w:w="100" w:type="dxa"/>
            </w:tcMar>
          </w:tcPr>
          <w:p w14:paraId="588B05B2"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1275" w:type="dxa"/>
            <w:tcBorders>
              <w:top w:val="single" w:sz="12" w:space="0" w:color="000000"/>
              <w:left w:val="nil"/>
              <w:right w:val="nil"/>
            </w:tcBorders>
            <w:shd w:val="clear" w:color="auto" w:fill="auto"/>
            <w:tcMar>
              <w:top w:w="100" w:type="dxa"/>
              <w:left w:w="100" w:type="dxa"/>
              <w:bottom w:w="100" w:type="dxa"/>
              <w:right w:w="100" w:type="dxa"/>
            </w:tcMar>
          </w:tcPr>
          <w:p w14:paraId="68666CB5"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bl>
    <w:p w14:paraId="12DF8D38" w14:textId="0B80349B" w:rsidR="00987955" w:rsidRPr="00E04B1D" w:rsidRDefault="00E04B1D">
      <w:pPr>
        <w:pStyle w:val="normal"/>
        <w:spacing w:before="240" w:after="240" w:line="360" w:lineRule="auto"/>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 xml:space="preserve">*Correlation is significant </w:t>
      </w:r>
      <w:proofErr w:type="gramStart"/>
      <w:r w:rsidRPr="00E04B1D">
        <w:rPr>
          <w:rFonts w:ascii="Times New Roman" w:eastAsia="Times New Roman" w:hAnsi="Times New Roman" w:cs="Times New Roman"/>
          <w:sz w:val="18"/>
          <w:szCs w:val="18"/>
          <w:lang w:val="en-US"/>
        </w:rPr>
        <w:t>at the 0.05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sz w:val="18"/>
          <w:szCs w:val="18"/>
          <w:lang w:val="en-US"/>
        </w:rPr>
        <w:t xml:space="preserve">**Correlation is significant </w:t>
      </w:r>
      <w:proofErr w:type="gramStart"/>
      <w:r w:rsidRPr="00E04B1D">
        <w:rPr>
          <w:rFonts w:ascii="Times New Roman" w:eastAsia="Times New Roman" w:hAnsi="Times New Roman" w:cs="Times New Roman"/>
          <w:sz w:val="18"/>
          <w:szCs w:val="18"/>
          <w:lang w:val="en-US"/>
        </w:rPr>
        <w:t>at the 0.01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sz w:val="18"/>
          <w:szCs w:val="18"/>
          <w:lang w:val="en-US"/>
        </w:rPr>
        <w:br/>
        <w:t xml:space="preserve">***Correlation is significant </w:t>
      </w:r>
      <w:proofErr w:type="gramStart"/>
      <w:r w:rsidRPr="00E04B1D">
        <w:rPr>
          <w:rFonts w:ascii="Times New Roman" w:eastAsia="Times New Roman" w:hAnsi="Times New Roman" w:cs="Times New Roman"/>
          <w:sz w:val="18"/>
          <w:szCs w:val="18"/>
          <w:lang w:val="en-US"/>
        </w:rPr>
        <w:t>at the 0.001 level</w:t>
      </w:r>
      <w:proofErr w:type="gramEnd"/>
      <w:r w:rsidRPr="00E04B1D">
        <w:rPr>
          <w:rFonts w:ascii="Times New Roman" w:eastAsia="Times New Roman" w:hAnsi="Times New Roman" w:cs="Times New Roman"/>
          <w:sz w:val="18"/>
          <w:szCs w:val="18"/>
          <w:lang w:val="en-US"/>
        </w:rPr>
        <w:t xml:space="preserve"> (2-tailed).</w:t>
      </w:r>
    </w:p>
    <w:p w14:paraId="7017A9F3" w14:textId="21CF7E5D" w:rsidR="00987955" w:rsidRPr="00E04B1D" w:rsidRDefault="00E04B1D" w:rsidP="00D23214">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Model 2 (Table 8) with the dependent variable GreenMoney showed a significant model (</w:t>
      </w:r>
      <w:proofErr w:type="gramStart"/>
      <w:r w:rsidRPr="00E04B1D">
        <w:rPr>
          <w:rFonts w:ascii="Times New Roman" w:eastAsia="Times New Roman" w:hAnsi="Times New Roman" w:cs="Times New Roman"/>
          <w:i/>
          <w:lang w:val="en-US"/>
        </w:rPr>
        <w:t>F</w:t>
      </w:r>
      <w:r w:rsidRPr="00E04B1D">
        <w:rPr>
          <w:rFonts w:ascii="Times New Roman" w:eastAsia="Times New Roman" w:hAnsi="Times New Roman" w:cs="Times New Roman"/>
          <w:lang w:val="en-US"/>
        </w:rPr>
        <w:t>(</w:t>
      </w:r>
      <w:proofErr w:type="gramEnd"/>
      <w:r w:rsidRPr="00E04B1D">
        <w:rPr>
          <w:rFonts w:ascii="Times New Roman" w:eastAsia="Times New Roman" w:hAnsi="Times New Roman" w:cs="Times New Roman"/>
          <w:lang w:val="en-US"/>
        </w:rPr>
        <w:t xml:space="preserve">9,192)= 3.442, </w:t>
      </w:r>
      <w:r w:rsidRPr="00E04B1D">
        <w:rPr>
          <w:rFonts w:ascii="Times New Roman" w:eastAsia="Times New Roman" w:hAnsi="Times New Roman" w:cs="Times New Roman"/>
          <w:i/>
          <w:lang w:val="en-US"/>
        </w:rPr>
        <w:t xml:space="preserve">p </w:t>
      </w:r>
      <w:r w:rsidRPr="00E04B1D">
        <w:rPr>
          <w:rFonts w:ascii="Times New Roman" w:eastAsia="Times New Roman" w:hAnsi="Times New Roman" w:cs="Times New Roman"/>
          <w:lang w:val="en-US"/>
        </w:rPr>
        <w:t xml:space="preserve">= .001) with a low probability of multicollinearity (VIF &lt; 10). However, the analysis showed low explanatory power of the model, because of the low multiple R-squared. The general linear model showed that the second condition ‘descriptive norms’ and the fourth condition ‘feedback’ has a significant effect on GreenProduct. The third condition ‘descriptive norms plus feedback’ even showed significance at 0.01 </w:t>
      </w:r>
      <w:proofErr w:type="gramStart"/>
      <w:r w:rsidRPr="00E04B1D">
        <w:rPr>
          <w:rFonts w:ascii="Times New Roman" w:eastAsia="Times New Roman" w:hAnsi="Times New Roman" w:cs="Times New Roman"/>
          <w:lang w:val="en-US"/>
        </w:rPr>
        <w:t>level</w:t>
      </w:r>
      <w:proofErr w:type="gramEnd"/>
      <w:r w:rsidRPr="00E04B1D">
        <w:rPr>
          <w:rFonts w:ascii="Times New Roman" w:eastAsia="Times New Roman" w:hAnsi="Times New Roman" w:cs="Times New Roman"/>
          <w:lang w:val="en-US"/>
        </w:rPr>
        <w:t>. Last, ‘descriptive norms’ did not show a significant effect as the only condition.</w:t>
      </w:r>
      <w:r w:rsidR="00D23214">
        <w:rPr>
          <w:rFonts w:ascii="Times New Roman" w:eastAsia="Times New Roman" w:hAnsi="Times New Roman" w:cs="Times New Roman"/>
          <w:lang w:val="en-US"/>
        </w:rPr>
        <w:br/>
      </w:r>
      <w:r w:rsidR="00D23214">
        <w:rPr>
          <w:rFonts w:ascii="Times New Roman" w:eastAsia="Times New Roman" w:hAnsi="Times New Roman" w:cs="Times New Roman"/>
          <w:b/>
          <w:lang w:val="en-US"/>
        </w:rPr>
        <w:br/>
      </w:r>
      <w:r w:rsidR="00FC6F57">
        <w:rPr>
          <w:rFonts w:ascii="Times New Roman" w:eastAsia="Times New Roman" w:hAnsi="Times New Roman" w:cs="Times New Roman"/>
          <w:b/>
          <w:lang w:val="en-US"/>
        </w:rPr>
        <w:br/>
      </w:r>
      <w:r w:rsidR="00FC6F57">
        <w:rPr>
          <w:rFonts w:ascii="Times New Roman" w:eastAsia="Times New Roman" w:hAnsi="Times New Roman" w:cs="Times New Roman"/>
          <w:b/>
          <w:lang w:val="en-US"/>
        </w:rPr>
        <w:br/>
      </w:r>
      <w:r w:rsidR="00FC6F57">
        <w:rPr>
          <w:rFonts w:ascii="Times New Roman" w:eastAsia="Times New Roman" w:hAnsi="Times New Roman" w:cs="Times New Roman"/>
          <w:b/>
          <w:lang w:val="en-US"/>
        </w:rPr>
        <w:br/>
      </w:r>
      <w:r w:rsidR="00FC6F57">
        <w:rPr>
          <w:rFonts w:ascii="Times New Roman" w:eastAsia="Times New Roman" w:hAnsi="Times New Roman" w:cs="Times New Roman"/>
          <w:b/>
          <w:lang w:val="en-US"/>
        </w:rPr>
        <w:br/>
      </w:r>
      <w:r w:rsidR="00FC6F57">
        <w:rPr>
          <w:rFonts w:ascii="Times New Roman" w:eastAsia="Times New Roman" w:hAnsi="Times New Roman" w:cs="Times New Roman"/>
          <w:b/>
          <w:lang w:val="en-US"/>
        </w:rPr>
        <w:br/>
      </w:r>
      <w:r w:rsidR="00FC6F57">
        <w:rPr>
          <w:rFonts w:ascii="Times New Roman" w:eastAsia="Times New Roman" w:hAnsi="Times New Roman" w:cs="Times New Roman"/>
          <w:b/>
          <w:lang w:val="en-US"/>
        </w:rPr>
        <w:br/>
      </w:r>
      <w:r w:rsidR="00FC6F57">
        <w:rPr>
          <w:rFonts w:ascii="Times New Roman" w:eastAsia="Times New Roman" w:hAnsi="Times New Roman" w:cs="Times New Roman"/>
          <w:b/>
          <w:lang w:val="en-US"/>
        </w:rPr>
        <w:lastRenderedPageBreak/>
        <w:br/>
      </w:r>
      <w:r w:rsidRPr="00E04B1D">
        <w:rPr>
          <w:rFonts w:ascii="Times New Roman" w:eastAsia="Times New Roman" w:hAnsi="Times New Roman" w:cs="Times New Roman"/>
          <w:b/>
          <w:lang w:val="en-US"/>
        </w:rPr>
        <w:t>Table 8</w:t>
      </w:r>
      <w:r w:rsidRPr="00E04B1D">
        <w:rPr>
          <w:rFonts w:ascii="Times New Roman" w:eastAsia="Times New Roman" w:hAnsi="Times New Roman" w:cs="Times New Roman"/>
          <w:lang w:val="en-US"/>
        </w:rPr>
        <w:t>. Results Model 2: GreenProduct without control variables</w:t>
      </w:r>
    </w:p>
    <w:tbl>
      <w:tblPr>
        <w:tblStyle w:val="a6"/>
        <w:tblW w:w="838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993"/>
        <w:gridCol w:w="1134"/>
        <w:gridCol w:w="1134"/>
        <w:gridCol w:w="1254"/>
        <w:gridCol w:w="975"/>
      </w:tblGrid>
      <w:tr w:rsidR="00987955" w:rsidRPr="00E04B1D" w14:paraId="4A3DFB69" w14:textId="77777777" w:rsidTr="000B731B">
        <w:tc>
          <w:tcPr>
            <w:tcW w:w="2895" w:type="dxa"/>
            <w:tcBorders>
              <w:top w:val="single" w:sz="18" w:space="0" w:color="000000"/>
              <w:left w:val="nil"/>
              <w:right w:val="nil"/>
            </w:tcBorders>
          </w:tcPr>
          <w:p w14:paraId="56DFCF8E"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DV=GreenProduct</w:t>
            </w:r>
          </w:p>
        </w:tc>
        <w:tc>
          <w:tcPr>
            <w:tcW w:w="993" w:type="dxa"/>
            <w:tcBorders>
              <w:top w:val="single" w:sz="18" w:space="0" w:color="000000"/>
              <w:left w:val="nil"/>
              <w:right w:val="nil"/>
            </w:tcBorders>
          </w:tcPr>
          <w:p w14:paraId="632A5339" w14:textId="77777777" w:rsidR="00987955" w:rsidRPr="00E04B1D" w:rsidRDefault="00D4479C">
            <w:pPr>
              <w:pStyle w:val="normal"/>
              <w:widowControl w:val="0"/>
              <w:rPr>
                <w:rFonts w:ascii="Times New Roman" w:eastAsia="Times New Roman" w:hAnsi="Times New Roman" w:cs="Times New Roman"/>
                <w:sz w:val="20"/>
                <w:szCs w:val="20"/>
                <w:lang w:val="en-US"/>
              </w:rPr>
            </w:pPr>
            <w:r w:rsidRPr="00D4479C">
              <w:rPr>
                <w:rFonts w:ascii="Cambria Math" w:eastAsia="Times New Roman" w:hAnsi="Cambria Math" w:cs="Cambria Math"/>
                <w:color w:val="000000"/>
                <w:sz w:val="20"/>
                <w:szCs w:val="20"/>
                <w:lang w:val="nl-NL"/>
              </w:rPr>
              <w:t>𝞫</w:t>
            </w:r>
          </w:p>
        </w:tc>
        <w:tc>
          <w:tcPr>
            <w:tcW w:w="1134" w:type="dxa"/>
            <w:tcBorders>
              <w:top w:val="single" w:sz="18" w:space="0" w:color="000000"/>
              <w:left w:val="nil"/>
              <w:right w:val="nil"/>
            </w:tcBorders>
          </w:tcPr>
          <w:p w14:paraId="69C7AD5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SE</w:t>
            </w:r>
            <w:r w:rsidR="00D4479C" w:rsidRPr="00D4479C">
              <w:rPr>
                <w:rFonts w:ascii="Cambria Math" w:eastAsia="Times New Roman" w:hAnsi="Cambria Math" w:cs="Cambria Math"/>
                <w:color w:val="000000"/>
                <w:sz w:val="20"/>
                <w:szCs w:val="20"/>
                <w:lang w:val="nl-NL"/>
              </w:rPr>
              <w:t>𝞫</w:t>
            </w:r>
          </w:p>
        </w:tc>
        <w:tc>
          <w:tcPr>
            <w:tcW w:w="1134" w:type="dxa"/>
            <w:tcBorders>
              <w:top w:val="single" w:sz="18" w:space="0" w:color="000000"/>
              <w:left w:val="nil"/>
              <w:right w:val="nil"/>
            </w:tcBorders>
          </w:tcPr>
          <w:p w14:paraId="2C51B135" w14:textId="77777777" w:rsidR="00987955" w:rsidRPr="00E04B1D" w:rsidRDefault="00E04B1D">
            <w:pPr>
              <w:pStyle w:val="normal"/>
              <w:widowControl w:val="0"/>
              <w:rPr>
                <w:rFonts w:ascii="Times New Roman" w:eastAsia="Times New Roman" w:hAnsi="Times New Roman" w:cs="Times New Roman"/>
                <w:b/>
                <w:i/>
                <w:sz w:val="20"/>
                <w:szCs w:val="20"/>
                <w:lang w:val="en-US"/>
              </w:rPr>
            </w:pPr>
            <w:proofErr w:type="gramStart"/>
            <w:r w:rsidRPr="00E04B1D">
              <w:rPr>
                <w:rFonts w:ascii="Times New Roman" w:eastAsia="Times New Roman" w:hAnsi="Times New Roman" w:cs="Times New Roman"/>
                <w:b/>
                <w:i/>
                <w:sz w:val="20"/>
                <w:szCs w:val="20"/>
                <w:lang w:val="en-US"/>
              </w:rPr>
              <w:t>t</w:t>
            </w:r>
            <w:proofErr w:type="gramEnd"/>
          </w:p>
        </w:tc>
        <w:tc>
          <w:tcPr>
            <w:tcW w:w="1254" w:type="dxa"/>
            <w:tcBorders>
              <w:top w:val="single" w:sz="18" w:space="0" w:color="000000"/>
              <w:left w:val="nil"/>
              <w:right w:val="nil"/>
            </w:tcBorders>
          </w:tcPr>
          <w:p w14:paraId="5508067C" w14:textId="77777777" w:rsidR="00987955" w:rsidRPr="00E04B1D" w:rsidRDefault="00E04B1D">
            <w:pPr>
              <w:pStyle w:val="normal"/>
              <w:widowControl w:val="0"/>
              <w:rPr>
                <w:rFonts w:ascii="Times New Roman" w:eastAsia="Times New Roman" w:hAnsi="Times New Roman" w:cs="Times New Roman"/>
                <w:b/>
                <w:i/>
                <w:sz w:val="20"/>
                <w:szCs w:val="20"/>
                <w:lang w:val="en-US"/>
              </w:rPr>
            </w:pPr>
            <w:proofErr w:type="gramStart"/>
            <w:r w:rsidRPr="00E04B1D">
              <w:rPr>
                <w:rFonts w:ascii="Times New Roman" w:eastAsia="Times New Roman" w:hAnsi="Times New Roman" w:cs="Times New Roman"/>
                <w:b/>
                <w:i/>
                <w:sz w:val="20"/>
                <w:szCs w:val="20"/>
                <w:lang w:val="en-US"/>
              </w:rPr>
              <w:t>p</w:t>
            </w:r>
            <w:proofErr w:type="gramEnd"/>
            <w:r w:rsidRPr="00E04B1D">
              <w:rPr>
                <w:rFonts w:ascii="Times New Roman" w:eastAsia="Times New Roman" w:hAnsi="Times New Roman" w:cs="Times New Roman"/>
                <w:b/>
                <w:i/>
                <w:sz w:val="20"/>
                <w:szCs w:val="20"/>
                <w:lang w:val="en-US"/>
              </w:rPr>
              <w:t>-value</w:t>
            </w:r>
          </w:p>
        </w:tc>
        <w:tc>
          <w:tcPr>
            <w:tcW w:w="975" w:type="dxa"/>
            <w:tcBorders>
              <w:top w:val="single" w:sz="18" w:space="0" w:color="000000"/>
              <w:left w:val="nil"/>
              <w:right w:val="nil"/>
            </w:tcBorders>
          </w:tcPr>
          <w:p w14:paraId="2FEDA0C9" w14:textId="77777777" w:rsidR="00987955" w:rsidRPr="00E04B1D" w:rsidRDefault="00E04B1D">
            <w:pPr>
              <w:pStyle w:val="normal"/>
              <w:widowControl w:val="0"/>
              <w:rPr>
                <w:rFonts w:ascii="Times New Roman" w:eastAsia="Times New Roman" w:hAnsi="Times New Roman" w:cs="Times New Roman"/>
                <w:b/>
                <w:i/>
                <w:sz w:val="20"/>
                <w:szCs w:val="20"/>
                <w:lang w:val="en-US"/>
              </w:rPr>
            </w:pPr>
            <w:r w:rsidRPr="00E04B1D">
              <w:rPr>
                <w:rFonts w:ascii="Times New Roman" w:eastAsia="Times New Roman" w:hAnsi="Times New Roman" w:cs="Times New Roman"/>
                <w:b/>
                <w:i/>
                <w:sz w:val="20"/>
                <w:szCs w:val="20"/>
                <w:lang w:val="en-US"/>
              </w:rPr>
              <w:t>VIF</w:t>
            </w:r>
          </w:p>
        </w:tc>
      </w:tr>
      <w:tr w:rsidR="00987955" w:rsidRPr="00E04B1D" w14:paraId="09A3A4AD" w14:textId="77777777" w:rsidTr="000B731B">
        <w:tc>
          <w:tcPr>
            <w:tcW w:w="2895" w:type="dxa"/>
            <w:tcBorders>
              <w:left w:val="nil"/>
              <w:right w:val="nil"/>
            </w:tcBorders>
          </w:tcPr>
          <w:p w14:paraId="46E2D46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Intercept</w:t>
            </w:r>
          </w:p>
        </w:tc>
        <w:tc>
          <w:tcPr>
            <w:tcW w:w="993" w:type="dxa"/>
            <w:tcBorders>
              <w:left w:val="nil"/>
              <w:right w:val="nil"/>
            </w:tcBorders>
          </w:tcPr>
          <w:p w14:paraId="06FBEE9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3.48***</w:t>
            </w:r>
          </w:p>
        </w:tc>
        <w:tc>
          <w:tcPr>
            <w:tcW w:w="1134" w:type="dxa"/>
            <w:tcBorders>
              <w:left w:val="nil"/>
              <w:right w:val="nil"/>
            </w:tcBorders>
          </w:tcPr>
          <w:p w14:paraId="09FC783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0.33</w:t>
            </w:r>
          </w:p>
        </w:tc>
        <w:tc>
          <w:tcPr>
            <w:tcW w:w="1134" w:type="dxa"/>
            <w:tcBorders>
              <w:left w:val="nil"/>
              <w:right w:val="nil"/>
            </w:tcBorders>
          </w:tcPr>
          <w:p w14:paraId="359C7E4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10.40</w:t>
            </w:r>
          </w:p>
        </w:tc>
        <w:tc>
          <w:tcPr>
            <w:tcW w:w="1254" w:type="dxa"/>
            <w:tcBorders>
              <w:left w:val="nil"/>
              <w:right w:val="nil"/>
            </w:tcBorders>
          </w:tcPr>
          <w:p w14:paraId="4FA5D27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0.000</w:t>
            </w:r>
          </w:p>
        </w:tc>
        <w:tc>
          <w:tcPr>
            <w:tcW w:w="975" w:type="dxa"/>
            <w:tcBorders>
              <w:left w:val="nil"/>
              <w:right w:val="nil"/>
            </w:tcBorders>
          </w:tcPr>
          <w:p w14:paraId="27873908"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5FE6ECE9" w14:textId="77777777" w:rsidTr="000B731B">
        <w:tc>
          <w:tcPr>
            <w:tcW w:w="2895" w:type="dxa"/>
            <w:tcBorders>
              <w:left w:val="nil"/>
              <w:right w:val="nil"/>
            </w:tcBorders>
          </w:tcPr>
          <w:p w14:paraId="65F1403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 Default</w:t>
            </w:r>
          </w:p>
        </w:tc>
        <w:tc>
          <w:tcPr>
            <w:tcW w:w="993" w:type="dxa"/>
            <w:tcBorders>
              <w:left w:val="nil"/>
              <w:right w:val="nil"/>
            </w:tcBorders>
          </w:tcPr>
          <w:p w14:paraId="733A314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0.78</w:t>
            </w:r>
          </w:p>
        </w:tc>
        <w:tc>
          <w:tcPr>
            <w:tcW w:w="1134" w:type="dxa"/>
            <w:tcBorders>
              <w:left w:val="nil"/>
              <w:right w:val="nil"/>
            </w:tcBorders>
          </w:tcPr>
          <w:p w14:paraId="1A80ADA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0.44</w:t>
            </w:r>
          </w:p>
        </w:tc>
        <w:tc>
          <w:tcPr>
            <w:tcW w:w="1134" w:type="dxa"/>
            <w:tcBorders>
              <w:left w:val="nil"/>
              <w:right w:val="nil"/>
            </w:tcBorders>
          </w:tcPr>
          <w:p w14:paraId="5592E97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1.75</w:t>
            </w:r>
          </w:p>
        </w:tc>
        <w:tc>
          <w:tcPr>
            <w:tcW w:w="1254" w:type="dxa"/>
            <w:tcBorders>
              <w:left w:val="nil"/>
              <w:right w:val="nil"/>
            </w:tcBorders>
          </w:tcPr>
          <w:p w14:paraId="00132F2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0.081 </w:t>
            </w:r>
          </w:p>
        </w:tc>
        <w:tc>
          <w:tcPr>
            <w:tcW w:w="975" w:type="dxa"/>
            <w:tcBorders>
              <w:left w:val="nil"/>
              <w:right w:val="nil"/>
            </w:tcBorders>
          </w:tcPr>
          <w:p w14:paraId="7B03E7F7"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49ACB7C9" w14:textId="77777777" w:rsidTr="000B731B">
        <w:tc>
          <w:tcPr>
            <w:tcW w:w="2895" w:type="dxa"/>
            <w:tcBorders>
              <w:left w:val="nil"/>
              <w:right w:val="nil"/>
            </w:tcBorders>
          </w:tcPr>
          <w:p w14:paraId="391B89C7"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2. Descriptive norms</w:t>
            </w:r>
          </w:p>
        </w:tc>
        <w:tc>
          <w:tcPr>
            <w:tcW w:w="993" w:type="dxa"/>
            <w:tcBorders>
              <w:left w:val="nil"/>
              <w:right w:val="nil"/>
            </w:tcBorders>
          </w:tcPr>
          <w:p w14:paraId="708156A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1.18**</w:t>
            </w:r>
          </w:p>
        </w:tc>
        <w:tc>
          <w:tcPr>
            <w:tcW w:w="1134" w:type="dxa"/>
            <w:tcBorders>
              <w:left w:val="nil"/>
              <w:right w:val="nil"/>
            </w:tcBorders>
          </w:tcPr>
          <w:p w14:paraId="2CE744A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0.44</w:t>
            </w:r>
          </w:p>
        </w:tc>
        <w:tc>
          <w:tcPr>
            <w:tcW w:w="1134" w:type="dxa"/>
            <w:tcBorders>
              <w:left w:val="nil"/>
              <w:right w:val="nil"/>
            </w:tcBorders>
          </w:tcPr>
          <w:p w14:paraId="3F42773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2.65</w:t>
            </w:r>
          </w:p>
        </w:tc>
        <w:tc>
          <w:tcPr>
            <w:tcW w:w="1254" w:type="dxa"/>
            <w:tcBorders>
              <w:left w:val="nil"/>
              <w:right w:val="nil"/>
            </w:tcBorders>
          </w:tcPr>
          <w:p w14:paraId="73E5498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0.009 </w:t>
            </w:r>
          </w:p>
        </w:tc>
        <w:tc>
          <w:tcPr>
            <w:tcW w:w="975" w:type="dxa"/>
            <w:tcBorders>
              <w:left w:val="nil"/>
              <w:right w:val="nil"/>
            </w:tcBorders>
          </w:tcPr>
          <w:p w14:paraId="3E43CA17"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463689EA" w14:textId="77777777" w:rsidTr="000B731B">
        <w:tc>
          <w:tcPr>
            <w:tcW w:w="2895" w:type="dxa"/>
            <w:tcBorders>
              <w:left w:val="nil"/>
              <w:right w:val="nil"/>
            </w:tcBorders>
          </w:tcPr>
          <w:p w14:paraId="0213754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 Descriptive norms + Feedback</w:t>
            </w:r>
          </w:p>
        </w:tc>
        <w:tc>
          <w:tcPr>
            <w:tcW w:w="993" w:type="dxa"/>
            <w:tcBorders>
              <w:left w:val="nil"/>
              <w:right w:val="nil"/>
            </w:tcBorders>
          </w:tcPr>
          <w:p w14:paraId="3F872E2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1.07*</w:t>
            </w:r>
          </w:p>
        </w:tc>
        <w:tc>
          <w:tcPr>
            <w:tcW w:w="1134" w:type="dxa"/>
            <w:tcBorders>
              <w:left w:val="nil"/>
              <w:right w:val="nil"/>
            </w:tcBorders>
          </w:tcPr>
          <w:p w14:paraId="4001CC8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0.44</w:t>
            </w:r>
          </w:p>
        </w:tc>
        <w:tc>
          <w:tcPr>
            <w:tcW w:w="1134" w:type="dxa"/>
            <w:tcBorders>
              <w:left w:val="nil"/>
              <w:right w:val="nil"/>
            </w:tcBorders>
          </w:tcPr>
          <w:p w14:paraId="201069C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2.41</w:t>
            </w:r>
          </w:p>
        </w:tc>
        <w:tc>
          <w:tcPr>
            <w:tcW w:w="1254" w:type="dxa"/>
            <w:tcBorders>
              <w:left w:val="nil"/>
              <w:right w:val="nil"/>
            </w:tcBorders>
          </w:tcPr>
          <w:p w14:paraId="30B5DD9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0.017 </w:t>
            </w:r>
          </w:p>
        </w:tc>
        <w:tc>
          <w:tcPr>
            <w:tcW w:w="975" w:type="dxa"/>
            <w:tcBorders>
              <w:left w:val="nil"/>
              <w:right w:val="nil"/>
            </w:tcBorders>
          </w:tcPr>
          <w:p w14:paraId="4C03BB55"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2F1AC132" w14:textId="77777777" w:rsidTr="000B731B">
        <w:tc>
          <w:tcPr>
            <w:tcW w:w="2895" w:type="dxa"/>
            <w:tcBorders>
              <w:left w:val="nil"/>
              <w:right w:val="nil"/>
            </w:tcBorders>
          </w:tcPr>
          <w:p w14:paraId="3555AE4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 Feedback</w:t>
            </w:r>
          </w:p>
        </w:tc>
        <w:tc>
          <w:tcPr>
            <w:tcW w:w="993" w:type="dxa"/>
            <w:tcBorders>
              <w:left w:val="nil"/>
              <w:right w:val="nil"/>
            </w:tcBorders>
          </w:tcPr>
          <w:p w14:paraId="330B8C3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1.21 **</w:t>
            </w:r>
          </w:p>
        </w:tc>
        <w:tc>
          <w:tcPr>
            <w:tcW w:w="1134" w:type="dxa"/>
            <w:tcBorders>
              <w:left w:val="nil"/>
              <w:right w:val="nil"/>
            </w:tcBorders>
          </w:tcPr>
          <w:p w14:paraId="5D0F238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0.44</w:t>
            </w:r>
          </w:p>
        </w:tc>
        <w:tc>
          <w:tcPr>
            <w:tcW w:w="1134" w:type="dxa"/>
            <w:tcBorders>
              <w:left w:val="nil"/>
              <w:right w:val="nil"/>
            </w:tcBorders>
          </w:tcPr>
          <w:p w14:paraId="28D39E9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2.74</w:t>
            </w:r>
          </w:p>
        </w:tc>
        <w:tc>
          <w:tcPr>
            <w:tcW w:w="1254" w:type="dxa"/>
            <w:tcBorders>
              <w:left w:val="nil"/>
              <w:right w:val="nil"/>
            </w:tcBorders>
          </w:tcPr>
          <w:p w14:paraId="5977831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0.007 </w:t>
            </w:r>
          </w:p>
        </w:tc>
        <w:tc>
          <w:tcPr>
            <w:tcW w:w="975" w:type="dxa"/>
            <w:tcBorders>
              <w:left w:val="nil"/>
              <w:right w:val="nil"/>
            </w:tcBorders>
          </w:tcPr>
          <w:p w14:paraId="58ED9FDD"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66D61DCD" w14:textId="77777777" w:rsidTr="000B731B">
        <w:tc>
          <w:tcPr>
            <w:tcW w:w="2895" w:type="dxa"/>
            <w:tcBorders>
              <w:left w:val="nil"/>
              <w:right w:val="nil"/>
            </w:tcBorders>
          </w:tcPr>
          <w:p w14:paraId="307261D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GSIc</w:t>
            </w:r>
          </w:p>
        </w:tc>
        <w:tc>
          <w:tcPr>
            <w:tcW w:w="993" w:type="dxa"/>
            <w:tcBorders>
              <w:left w:val="nil"/>
              <w:bottom w:val="single" w:sz="4" w:space="0" w:color="000000"/>
              <w:right w:val="nil"/>
            </w:tcBorders>
          </w:tcPr>
          <w:p w14:paraId="2F1F9A2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-0.93</w:t>
            </w:r>
          </w:p>
        </w:tc>
        <w:tc>
          <w:tcPr>
            <w:tcW w:w="1134" w:type="dxa"/>
            <w:tcBorders>
              <w:left w:val="nil"/>
              <w:bottom w:val="single" w:sz="4" w:space="0" w:color="000000"/>
              <w:right w:val="nil"/>
            </w:tcBorders>
          </w:tcPr>
          <w:p w14:paraId="6A6943A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0.48</w:t>
            </w:r>
          </w:p>
        </w:tc>
        <w:tc>
          <w:tcPr>
            <w:tcW w:w="1134" w:type="dxa"/>
            <w:tcBorders>
              <w:left w:val="nil"/>
              <w:bottom w:val="single" w:sz="4" w:space="0" w:color="000000"/>
              <w:right w:val="nil"/>
            </w:tcBorders>
          </w:tcPr>
          <w:p w14:paraId="635518B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-1.94</w:t>
            </w:r>
          </w:p>
        </w:tc>
        <w:tc>
          <w:tcPr>
            <w:tcW w:w="1254" w:type="dxa"/>
            <w:tcBorders>
              <w:left w:val="nil"/>
              <w:bottom w:val="single" w:sz="4" w:space="0" w:color="000000"/>
              <w:right w:val="nil"/>
            </w:tcBorders>
          </w:tcPr>
          <w:p w14:paraId="52A1DD0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0.054</w:t>
            </w:r>
          </w:p>
        </w:tc>
        <w:tc>
          <w:tcPr>
            <w:tcW w:w="975" w:type="dxa"/>
            <w:tcBorders>
              <w:left w:val="nil"/>
              <w:bottom w:val="single" w:sz="4" w:space="0" w:color="000000"/>
              <w:right w:val="nil"/>
            </w:tcBorders>
          </w:tcPr>
          <w:p w14:paraId="26AA1AE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3.593</w:t>
            </w:r>
          </w:p>
        </w:tc>
      </w:tr>
      <w:tr w:rsidR="00987955" w:rsidRPr="00E04B1D" w14:paraId="604DF986" w14:textId="77777777" w:rsidTr="000B731B">
        <w:tc>
          <w:tcPr>
            <w:tcW w:w="2895" w:type="dxa"/>
            <w:tcBorders>
              <w:left w:val="nil"/>
              <w:right w:val="nil"/>
            </w:tcBorders>
            <w:shd w:val="clear" w:color="auto" w:fill="auto"/>
            <w:tcMar>
              <w:top w:w="100" w:type="dxa"/>
              <w:left w:w="100" w:type="dxa"/>
              <w:bottom w:w="100" w:type="dxa"/>
              <w:right w:w="100" w:type="dxa"/>
            </w:tcMar>
          </w:tcPr>
          <w:p w14:paraId="3F42292C"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(Conditie)1:GSIc</w:t>
            </w:r>
          </w:p>
        </w:tc>
        <w:tc>
          <w:tcPr>
            <w:tcW w:w="993" w:type="dxa"/>
            <w:tcBorders>
              <w:top w:val="single" w:sz="4" w:space="0" w:color="000000"/>
              <w:left w:val="nil"/>
              <w:right w:val="nil"/>
            </w:tcBorders>
          </w:tcPr>
          <w:p w14:paraId="683265C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0.83</w:t>
            </w:r>
          </w:p>
        </w:tc>
        <w:tc>
          <w:tcPr>
            <w:tcW w:w="1134" w:type="dxa"/>
            <w:tcBorders>
              <w:top w:val="single" w:sz="4" w:space="0" w:color="000000"/>
              <w:left w:val="nil"/>
              <w:right w:val="nil"/>
            </w:tcBorders>
          </w:tcPr>
          <w:p w14:paraId="7078947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0.55</w:t>
            </w:r>
          </w:p>
        </w:tc>
        <w:tc>
          <w:tcPr>
            <w:tcW w:w="1134" w:type="dxa"/>
            <w:tcBorders>
              <w:top w:val="single" w:sz="4" w:space="0" w:color="000000"/>
              <w:left w:val="nil"/>
              <w:right w:val="nil"/>
            </w:tcBorders>
          </w:tcPr>
          <w:p w14:paraId="5CE439A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1.50</w:t>
            </w:r>
          </w:p>
        </w:tc>
        <w:tc>
          <w:tcPr>
            <w:tcW w:w="1254" w:type="dxa"/>
            <w:tcBorders>
              <w:top w:val="single" w:sz="4" w:space="0" w:color="000000"/>
              <w:left w:val="nil"/>
              <w:right w:val="nil"/>
            </w:tcBorders>
          </w:tcPr>
          <w:p w14:paraId="3A856E5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0.135</w:t>
            </w:r>
          </w:p>
        </w:tc>
        <w:tc>
          <w:tcPr>
            <w:tcW w:w="975" w:type="dxa"/>
            <w:tcBorders>
              <w:top w:val="single" w:sz="4" w:space="0" w:color="000000"/>
              <w:left w:val="nil"/>
              <w:right w:val="nil"/>
            </w:tcBorders>
          </w:tcPr>
          <w:p w14:paraId="2BE737A2"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46BE76E1" w14:textId="77777777" w:rsidTr="000B731B">
        <w:tc>
          <w:tcPr>
            <w:tcW w:w="2895" w:type="dxa"/>
            <w:tcBorders>
              <w:left w:val="nil"/>
              <w:right w:val="nil"/>
            </w:tcBorders>
            <w:shd w:val="clear" w:color="auto" w:fill="auto"/>
            <w:tcMar>
              <w:top w:w="100" w:type="dxa"/>
              <w:left w:w="100" w:type="dxa"/>
              <w:bottom w:w="100" w:type="dxa"/>
              <w:right w:w="100" w:type="dxa"/>
            </w:tcMar>
          </w:tcPr>
          <w:p w14:paraId="2A6A61F2"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(Conditie)2:GSIc</w:t>
            </w:r>
          </w:p>
        </w:tc>
        <w:tc>
          <w:tcPr>
            <w:tcW w:w="993" w:type="dxa"/>
            <w:tcBorders>
              <w:left w:val="nil"/>
              <w:right w:val="nil"/>
            </w:tcBorders>
          </w:tcPr>
          <w:p w14:paraId="4E3C59B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-0.19</w:t>
            </w:r>
          </w:p>
        </w:tc>
        <w:tc>
          <w:tcPr>
            <w:tcW w:w="1134" w:type="dxa"/>
            <w:tcBorders>
              <w:left w:val="nil"/>
              <w:right w:val="nil"/>
            </w:tcBorders>
          </w:tcPr>
          <w:p w14:paraId="7C4A319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0.62</w:t>
            </w:r>
          </w:p>
        </w:tc>
        <w:tc>
          <w:tcPr>
            <w:tcW w:w="1134" w:type="dxa"/>
            <w:tcBorders>
              <w:left w:val="nil"/>
              <w:right w:val="nil"/>
            </w:tcBorders>
          </w:tcPr>
          <w:p w14:paraId="455D80F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-0.31</w:t>
            </w:r>
          </w:p>
        </w:tc>
        <w:tc>
          <w:tcPr>
            <w:tcW w:w="1254" w:type="dxa"/>
            <w:tcBorders>
              <w:left w:val="nil"/>
              <w:right w:val="nil"/>
            </w:tcBorders>
          </w:tcPr>
          <w:p w14:paraId="2F28669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0.760</w:t>
            </w:r>
          </w:p>
        </w:tc>
        <w:tc>
          <w:tcPr>
            <w:tcW w:w="975" w:type="dxa"/>
            <w:tcBorders>
              <w:left w:val="nil"/>
              <w:right w:val="nil"/>
            </w:tcBorders>
          </w:tcPr>
          <w:p w14:paraId="3BF525F8"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3A037FE7" w14:textId="77777777" w:rsidTr="000B731B">
        <w:tc>
          <w:tcPr>
            <w:tcW w:w="2895" w:type="dxa"/>
            <w:tcBorders>
              <w:left w:val="nil"/>
              <w:right w:val="nil"/>
            </w:tcBorders>
            <w:shd w:val="clear" w:color="auto" w:fill="auto"/>
            <w:tcMar>
              <w:top w:w="100" w:type="dxa"/>
              <w:left w:w="100" w:type="dxa"/>
              <w:bottom w:w="100" w:type="dxa"/>
              <w:right w:w="100" w:type="dxa"/>
            </w:tcMar>
          </w:tcPr>
          <w:p w14:paraId="13E38323"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(Conditie)3:GSIc</w:t>
            </w:r>
          </w:p>
        </w:tc>
        <w:tc>
          <w:tcPr>
            <w:tcW w:w="993" w:type="dxa"/>
            <w:tcBorders>
              <w:left w:val="nil"/>
              <w:right w:val="nil"/>
            </w:tcBorders>
          </w:tcPr>
          <w:p w14:paraId="1A2A90B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0.71 </w:t>
            </w:r>
          </w:p>
        </w:tc>
        <w:tc>
          <w:tcPr>
            <w:tcW w:w="1134" w:type="dxa"/>
            <w:tcBorders>
              <w:left w:val="nil"/>
              <w:right w:val="nil"/>
            </w:tcBorders>
          </w:tcPr>
          <w:p w14:paraId="6DFD618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0.57</w:t>
            </w:r>
          </w:p>
        </w:tc>
        <w:tc>
          <w:tcPr>
            <w:tcW w:w="1134" w:type="dxa"/>
            <w:tcBorders>
              <w:left w:val="nil"/>
              <w:right w:val="nil"/>
            </w:tcBorders>
          </w:tcPr>
          <w:p w14:paraId="2C93CE6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1.25</w:t>
            </w:r>
          </w:p>
        </w:tc>
        <w:tc>
          <w:tcPr>
            <w:tcW w:w="1254" w:type="dxa"/>
            <w:tcBorders>
              <w:left w:val="nil"/>
              <w:right w:val="nil"/>
            </w:tcBorders>
          </w:tcPr>
          <w:p w14:paraId="3D6285E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0.215</w:t>
            </w:r>
          </w:p>
        </w:tc>
        <w:tc>
          <w:tcPr>
            <w:tcW w:w="975" w:type="dxa"/>
            <w:tcBorders>
              <w:left w:val="nil"/>
              <w:right w:val="nil"/>
            </w:tcBorders>
          </w:tcPr>
          <w:p w14:paraId="07B8077A"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4B310B37" w14:textId="77777777" w:rsidTr="000B731B">
        <w:tc>
          <w:tcPr>
            <w:tcW w:w="2895" w:type="dxa"/>
            <w:tcBorders>
              <w:left w:val="nil"/>
              <w:bottom w:val="single" w:sz="12" w:space="0" w:color="000000"/>
              <w:right w:val="nil"/>
            </w:tcBorders>
            <w:shd w:val="clear" w:color="auto" w:fill="auto"/>
            <w:tcMar>
              <w:top w:w="100" w:type="dxa"/>
              <w:left w:w="100" w:type="dxa"/>
              <w:bottom w:w="100" w:type="dxa"/>
              <w:right w:w="100" w:type="dxa"/>
            </w:tcMar>
          </w:tcPr>
          <w:p w14:paraId="334E9DAE"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(Conditie)4:GSIc</w:t>
            </w:r>
          </w:p>
        </w:tc>
        <w:tc>
          <w:tcPr>
            <w:tcW w:w="993" w:type="dxa"/>
            <w:tcBorders>
              <w:left w:val="nil"/>
              <w:bottom w:val="single" w:sz="12" w:space="0" w:color="000000"/>
              <w:right w:val="nil"/>
            </w:tcBorders>
          </w:tcPr>
          <w:p w14:paraId="6A03F11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0.03 </w:t>
            </w:r>
          </w:p>
        </w:tc>
        <w:tc>
          <w:tcPr>
            <w:tcW w:w="1134" w:type="dxa"/>
            <w:tcBorders>
              <w:left w:val="nil"/>
              <w:bottom w:val="single" w:sz="12" w:space="0" w:color="000000"/>
              <w:right w:val="nil"/>
            </w:tcBorders>
          </w:tcPr>
          <w:p w14:paraId="34456AE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0.53</w:t>
            </w:r>
          </w:p>
        </w:tc>
        <w:tc>
          <w:tcPr>
            <w:tcW w:w="1134" w:type="dxa"/>
            <w:tcBorders>
              <w:left w:val="nil"/>
              <w:bottom w:val="single" w:sz="12" w:space="0" w:color="000000"/>
              <w:right w:val="nil"/>
            </w:tcBorders>
          </w:tcPr>
          <w:p w14:paraId="6624094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0.06</w:t>
            </w:r>
          </w:p>
        </w:tc>
        <w:tc>
          <w:tcPr>
            <w:tcW w:w="1254" w:type="dxa"/>
            <w:tcBorders>
              <w:left w:val="nil"/>
              <w:bottom w:val="single" w:sz="12" w:space="0" w:color="000000"/>
              <w:right w:val="nil"/>
            </w:tcBorders>
          </w:tcPr>
          <w:p w14:paraId="0F85847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0.955</w:t>
            </w:r>
          </w:p>
        </w:tc>
        <w:tc>
          <w:tcPr>
            <w:tcW w:w="975" w:type="dxa"/>
            <w:tcBorders>
              <w:left w:val="nil"/>
              <w:bottom w:val="single" w:sz="12" w:space="0" w:color="000000"/>
              <w:right w:val="nil"/>
            </w:tcBorders>
          </w:tcPr>
          <w:p w14:paraId="1037E3F6"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5C22DFAA" w14:textId="77777777" w:rsidTr="000B731B">
        <w:tc>
          <w:tcPr>
            <w:tcW w:w="2895" w:type="dxa"/>
            <w:tcBorders>
              <w:top w:val="single" w:sz="12" w:space="0" w:color="000000"/>
              <w:left w:val="nil"/>
              <w:right w:val="nil"/>
            </w:tcBorders>
          </w:tcPr>
          <w:p w14:paraId="3388155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Multiple R-squared</w:t>
            </w:r>
          </w:p>
        </w:tc>
        <w:tc>
          <w:tcPr>
            <w:tcW w:w="993" w:type="dxa"/>
            <w:tcBorders>
              <w:top w:val="single" w:sz="12" w:space="0" w:color="000000"/>
              <w:left w:val="nil"/>
              <w:right w:val="nil"/>
            </w:tcBorders>
          </w:tcPr>
          <w:p w14:paraId="06A6CA8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0.152</w:t>
            </w:r>
          </w:p>
        </w:tc>
        <w:tc>
          <w:tcPr>
            <w:tcW w:w="1134" w:type="dxa"/>
            <w:tcBorders>
              <w:top w:val="single" w:sz="12" w:space="0" w:color="000000"/>
              <w:left w:val="nil"/>
              <w:right w:val="nil"/>
            </w:tcBorders>
          </w:tcPr>
          <w:p w14:paraId="47B53BF1"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1134" w:type="dxa"/>
            <w:tcBorders>
              <w:top w:val="single" w:sz="12" w:space="0" w:color="000000"/>
              <w:left w:val="nil"/>
              <w:right w:val="nil"/>
            </w:tcBorders>
          </w:tcPr>
          <w:p w14:paraId="0EC979A6"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1254" w:type="dxa"/>
            <w:tcBorders>
              <w:top w:val="single" w:sz="12" w:space="0" w:color="000000"/>
              <w:left w:val="nil"/>
              <w:right w:val="nil"/>
            </w:tcBorders>
          </w:tcPr>
          <w:p w14:paraId="624C9AC3"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975" w:type="dxa"/>
            <w:tcBorders>
              <w:top w:val="single" w:sz="12" w:space="0" w:color="000000"/>
              <w:left w:val="nil"/>
              <w:right w:val="nil"/>
            </w:tcBorders>
          </w:tcPr>
          <w:p w14:paraId="2FDA134B"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bl>
    <w:p w14:paraId="40EB582C" w14:textId="77777777" w:rsidR="00987955" w:rsidRPr="00E04B1D" w:rsidRDefault="00E04B1D">
      <w:pPr>
        <w:pStyle w:val="normal"/>
        <w:spacing w:before="240" w:after="240" w:line="360" w:lineRule="auto"/>
        <w:rPr>
          <w:rFonts w:ascii="Times New Roman" w:eastAsia="Times New Roman" w:hAnsi="Times New Roman" w:cs="Times New Roman"/>
          <w:lang w:val="en-US"/>
        </w:rPr>
      </w:pPr>
      <w:r w:rsidRPr="00E04B1D">
        <w:rPr>
          <w:rFonts w:ascii="Times New Roman" w:eastAsia="Times New Roman" w:hAnsi="Times New Roman" w:cs="Times New Roman"/>
          <w:sz w:val="18"/>
          <w:szCs w:val="18"/>
          <w:lang w:val="en-US"/>
        </w:rPr>
        <w:t xml:space="preserve"> *Correlation is significant </w:t>
      </w:r>
      <w:proofErr w:type="gramStart"/>
      <w:r w:rsidRPr="00E04B1D">
        <w:rPr>
          <w:rFonts w:ascii="Times New Roman" w:eastAsia="Times New Roman" w:hAnsi="Times New Roman" w:cs="Times New Roman"/>
          <w:sz w:val="18"/>
          <w:szCs w:val="18"/>
          <w:lang w:val="en-US"/>
        </w:rPr>
        <w:t>at the 0.05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sz w:val="18"/>
          <w:szCs w:val="18"/>
          <w:lang w:val="en-US"/>
        </w:rPr>
        <w:t xml:space="preserve">**Correlation is significant </w:t>
      </w:r>
      <w:proofErr w:type="gramStart"/>
      <w:r w:rsidRPr="00E04B1D">
        <w:rPr>
          <w:rFonts w:ascii="Times New Roman" w:eastAsia="Times New Roman" w:hAnsi="Times New Roman" w:cs="Times New Roman"/>
          <w:sz w:val="18"/>
          <w:szCs w:val="18"/>
          <w:lang w:val="en-US"/>
        </w:rPr>
        <w:t>at the 0.01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sz w:val="18"/>
          <w:szCs w:val="18"/>
          <w:lang w:val="en-US"/>
        </w:rPr>
        <w:br/>
        <w:t xml:space="preserve">***Correlation is significant </w:t>
      </w:r>
      <w:proofErr w:type="gramStart"/>
      <w:r w:rsidRPr="00E04B1D">
        <w:rPr>
          <w:rFonts w:ascii="Times New Roman" w:eastAsia="Times New Roman" w:hAnsi="Times New Roman" w:cs="Times New Roman"/>
          <w:sz w:val="18"/>
          <w:szCs w:val="18"/>
          <w:lang w:val="en-US"/>
        </w:rPr>
        <w:t>at the 0.001 level</w:t>
      </w:r>
      <w:proofErr w:type="gramEnd"/>
      <w:r w:rsidRPr="00E04B1D">
        <w:rPr>
          <w:rFonts w:ascii="Times New Roman" w:eastAsia="Times New Roman" w:hAnsi="Times New Roman" w:cs="Times New Roman"/>
          <w:sz w:val="18"/>
          <w:szCs w:val="18"/>
          <w:lang w:val="en-US"/>
        </w:rPr>
        <w:t xml:space="preserve"> (2-tailed).</w:t>
      </w:r>
    </w:p>
    <w:p w14:paraId="1FA25A8A" w14:textId="76B67569"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i/>
          <w:lang w:val="en-US"/>
        </w:rPr>
        <w:t>Green Money and GreenProduct with control variables</w:t>
      </w:r>
      <w:r w:rsidR="00D4479C">
        <w:rPr>
          <w:rFonts w:ascii="Times New Roman" w:eastAsia="Times New Roman" w:hAnsi="Times New Roman" w:cs="Times New Roman"/>
          <w:i/>
          <w:lang w:val="en-US"/>
        </w:rPr>
        <w:tab/>
      </w:r>
      <w:r w:rsidRPr="00E04B1D">
        <w:rPr>
          <w:rFonts w:ascii="Times New Roman" w:eastAsia="Times New Roman" w:hAnsi="Times New Roman" w:cs="Times New Roman"/>
          <w:i/>
          <w:lang w:val="en-US"/>
        </w:rPr>
        <w:br/>
      </w:r>
      <w:r w:rsidRPr="00E04B1D">
        <w:rPr>
          <w:rFonts w:ascii="Times New Roman" w:eastAsia="Times New Roman" w:hAnsi="Times New Roman" w:cs="Times New Roman"/>
          <w:i/>
          <w:lang w:val="en-US"/>
        </w:rPr>
        <w:tab/>
      </w:r>
      <w:r w:rsidRPr="00E04B1D">
        <w:rPr>
          <w:rFonts w:ascii="Times New Roman" w:eastAsia="Times New Roman" w:hAnsi="Times New Roman" w:cs="Times New Roman"/>
          <w:lang w:val="en-US"/>
        </w:rPr>
        <w:t>The following two linear models were fitted with control variables. The dependent variables are GreenMoney and GreenProduct and the independent variables are the four nudging conditions. The results revealed a significant effect of the nudging condition on GreenMoney with control variables (</w:t>
      </w:r>
      <w:proofErr w:type="gramStart"/>
      <w:r w:rsidRPr="00E04B1D">
        <w:rPr>
          <w:rFonts w:ascii="Times New Roman" w:eastAsia="Times New Roman" w:hAnsi="Times New Roman" w:cs="Times New Roman"/>
          <w:lang w:val="en-US"/>
        </w:rPr>
        <w:t>F(</w:t>
      </w:r>
      <w:proofErr w:type="gramEnd"/>
      <w:r w:rsidRPr="00E04B1D">
        <w:rPr>
          <w:rFonts w:ascii="Times New Roman" w:eastAsia="Times New Roman" w:hAnsi="Times New Roman" w:cs="Times New Roman"/>
          <w:lang w:val="en-US"/>
        </w:rPr>
        <w:t>4,188) = 3.178 , p=0.015), and the same holds for GreenProduct (F(4,188)= 2.677, p=0.033). The effect of GSIc on GreenProduct showed a non-significant effect (</w:t>
      </w:r>
      <w:proofErr w:type="gramStart"/>
      <w:r w:rsidRPr="00E04B1D">
        <w:rPr>
          <w:rFonts w:ascii="Times New Roman" w:eastAsia="Times New Roman" w:hAnsi="Times New Roman" w:cs="Times New Roman"/>
          <w:lang w:val="en-US"/>
        </w:rPr>
        <w:t>F(</w:t>
      </w:r>
      <w:proofErr w:type="gramEnd"/>
      <w:r w:rsidRPr="00E04B1D">
        <w:rPr>
          <w:rFonts w:ascii="Times New Roman" w:eastAsia="Times New Roman" w:hAnsi="Times New Roman" w:cs="Times New Roman"/>
          <w:lang w:val="en-US"/>
        </w:rPr>
        <w:t>1,188) = 3.087, p=0.081) and on GreenMoney as well (F(1,188)= 2.171, p=0.142). This provides evidence to partially accept H1, H2, H3, and H4, but to reject H5.</w:t>
      </w:r>
      <w:r w:rsidR="00FC6F57">
        <w:rPr>
          <w:rFonts w:ascii="Times New Roman" w:eastAsia="Times New Roman" w:hAnsi="Times New Roman" w:cs="Times New Roman"/>
          <w:lang w:val="en-US"/>
        </w:rPr>
        <w:br/>
      </w:r>
      <w:r w:rsidR="00FC6F57">
        <w:rPr>
          <w:rFonts w:ascii="Times New Roman" w:eastAsia="Times New Roman" w:hAnsi="Times New Roman" w:cs="Times New Roman"/>
          <w:lang w:val="en-US"/>
        </w:rPr>
        <w:tab/>
      </w:r>
      <w:r w:rsidRPr="00E04B1D">
        <w:rPr>
          <w:rFonts w:ascii="Times New Roman" w:eastAsia="Times New Roman" w:hAnsi="Times New Roman" w:cs="Times New Roman"/>
          <w:lang w:val="en-US"/>
        </w:rPr>
        <w:t>An ANCOVA was conducted of model 3</w:t>
      </w:r>
      <w:r w:rsidR="001618A1">
        <w:rPr>
          <w:rFonts w:ascii="Times New Roman" w:eastAsia="Times New Roman" w:hAnsi="Times New Roman" w:cs="Times New Roman"/>
          <w:lang w:val="en-US"/>
        </w:rPr>
        <w:t xml:space="preserve"> (Table 9)</w:t>
      </w:r>
      <w:r w:rsidRPr="00E04B1D">
        <w:rPr>
          <w:rFonts w:ascii="Times New Roman" w:eastAsia="Times New Roman" w:hAnsi="Times New Roman" w:cs="Times New Roman"/>
          <w:lang w:val="en-US"/>
        </w:rPr>
        <w:t>, which revealed a significant model (</w:t>
      </w:r>
      <w:proofErr w:type="gramStart"/>
      <w:r w:rsidRPr="00E04B1D">
        <w:rPr>
          <w:rFonts w:ascii="Times New Roman" w:eastAsia="Times New Roman" w:hAnsi="Times New Roman" w:cs="Times New Roman"/>
          <w:i/>
          <w:lang w:val="en-US"/>
        </w:rPr>
        <w:t>F</w:t>
      </w:r>
      <w:r w:rsidRPr="00E04B1D">
        <w:rPr>
          <w:rFonts w:ascii="Times New Roman" w:eastAsia="Times New Roman" w:hAnsi="Times New Roman" w:cs="Times New Roman"/>
          <w:lang w:val="en-US"/>
        </w:rPr>
        <w:t>(</w:t>
      </w:r>
      <w:proofErr w:type="gramEnd"/>
      <w:r w:rsidRPr="00E04B1D">
        <w:rPr>
          <w:rFonts w:ascii="Times New Roman" w:eastAsia="Times New Roman" w:hAnsi="Times New Roman" w:cs="Times New Roman"/>
          <w:lang w:val="en-US"/>
        </w:rPr>
        <w:t xml:space="preserve">13,188)= 3.362, </w:t>
      </w:r>
      <w:r w:rsidRPr="00E04B1D">
        <w:rPr>
          <w:rFonts w:ascii="Times New Roman" w:eastAsia="Times New Roman" w:hAnsi="Times New Roman" w:cs="Times New Roman"/>
          <w:i/>
          <w:lang w:val="en-US"/>
        </w:rPr>
        <w:t xml:space="preserve">p </w:t>
      </w:r>
      <w:r w:rsidRPr="00E04B1D">
        <w:rPr>
          <w:rFonts w:ascii="Times New Roman" w:eastAsia="Times New Roman" w:hAnsi="Times New Roman" w:cs="Times New Roman"/>
          <w:lang w:val="en-US"/>
        </w:rPr>
        <w:t>= .000) and showed a low probability of multic</w:t>
      </w:r>
      <w:r w:rsidR="001618A1">
        <w:rPr>
          <w:rFonts w:ascii="Times New Roman" w:eastAsia="Times New Roman" w:hAnsi="Times New Roman" w:cs="Times New Roman"/>
          <w:lang w:val="en-US"/>
        </w:rPr>
        <w:t>ollinearity (VIF &lt; 10)</w:t>
      </w:r>
      <w:r w:rsidRPr="00E04B1D">
        <w:rPr>
          <w:rFonts w:ascii="Times New Roman" w:eastAsia="Times New Roman" w:hAnsi="Times New Roman" w:cs="Times New Roman"/>
          <w:lang w:val="en-US"/>
        </w:rPr>
        <w:t>. This time, the results showed a significant effect of all conditions on GreenMoney while controlling for the control variables</w:t>
      </w:r>
      <w:r w:rsidR="001618A1">
        <w:rPr>
          <w:rFonts w:ascii="Times New Roman" w:eastAsia="Times New Roman" w:hAnsi="Times New Roman" w:cs="Times New Roman"/>
          <w:lang w:val="en-US"/>
        </w:rPr>
        <w:t xml:space="preserve"> in the model</w:t>
      </w:r>
      <w:r w:rsidRPr="00E04B1D">
        <w:rPr>
          <w:rFonts w:ascii="Times New Roman" w:eastAsia="Times New Roman" w:hAnsi="Times New Roman" w:cs="Times New Roman"/>
          <w:lang w:val="en-US"/>
        </w:rPr>
        <w:t xml:space="preserve">. Moreover, the R-squared </w:t>
      </w:r>
      <w:r w:rsidR="00FC6F57">
        <w:rPr>
          <w:rFonts w:ascii="Times New Roman" w:eastAsia="Times New Roman" w:hAnsi="Times New Roman" w:cs="Times New Roman"/>
          <w:lang w:val="en-US"/>
        </w:rPr>
        <w:t>slightly increased</w:t>
      </w:r>
      <w:r w:rsidRPr="00E04B1D">
        <w:rPr>
          <w:rFonts w:ascii="Times New Roman" w:eastAsia="Times New Roman" w:hAnsi="Times New Roman" w:cs="Times New Roman"/>
          <w:lang w:val="en-US"/>
        </w:rPr>
        <w:t>. The moderating variable GSIc does not have a significant influence on GreenMoney. Also, the control variables do not impact the dependent variable GreenMoney.</w:t>
      </w:r>
    </w:p>
    <w:p w14:paraId="32782FB5" w14:textId="77777777"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lastRenderedPageBreak/>
        <w:t>Table 9</w:t>
      </w:r>
      <w:r w:rsidRPr="00E04B1D">
        <w:rPr>
          <w:rFonts w:ascii="Times New Roman" w:eastAsia="Times New Roman" w:hAnsi="Times New Roman" w:cs="Times New Roman"/>
          <w:lang w:val="en-US"/>
        </w:rPr>
        <w:t>. Results Model 3: GreenMoney with control variables</w:t>
      </w:r>
    </w:p>
    <w:tbl>
      <w:tblPr>
        <w:tblStyle w:val="a7"/>
        <w:tblW w:w="804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1134"/>
        <w:gridCol w:w="993"/>
        <w:gridCol w:w="873"/>
        <w:gridCol w:w="1080"/>
        <w:gridCol w:w="1065"/>
      </w:tblGrid>
      <w:tr w:rsidR="00987955" w:rsidRPr="00E04B1D" w14:paraId="265A0F26" w14:textId="77777777" w:rsidTr="00D4479C">
        <w:tc>
          <w:tcPr>
            <w:tcW w:w="2895" w:type="dxa"/>
            <w:tcBorders>
              <w:top w:val="single" w:sz="18" w:space="0" w:color="000000"/>
              <w:left w:val="nil"/>
              <w:right w:val="nil"/>
            </w:tcBorders>
            <w:shd w:val="clear" w:color="auto" w:fill="auto"/>
            <w:tcMar>
              <w:top w:w="100" w:type="dxa"/>
              <w:left w:w="100" w:type="dxa"/>
              <w:bottom w:w="100" w:type="dxa"/>
              <w:right w:w="100" w:type="dxa"/>
            </w:tcMar>
          </w:tcPr>
          <w:p w14:paraId="47CB08D9"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DV=GreenMoney</w:t>
            </w:r>
          </w:p>
        </w:tc>
        <w:tc>
          <w:tcPr>
            <w:tcW w:w="1134" w:type="dxa"/>
            <w:tcBorders>
              <w:top w:val="single" w:sz="18" w:space="0" w:color="000000"/>
              <w:left w:val="nil"/>
              <w:right w:val="nil"/>
            </w:tcBorders>
            <w:shd w:val="clear" w:color="auto" w:fill="auto"/>
            <w:tcMar>
              <w:top w:w="100" w:type="dxa"/>
              <w:left w:w="100" w:type="dxa"/>
              <w:bottom w:w="100" w:type="dxa"/>
              <w:right w:w="100" w:type="dxa"/>
            </w:tcMar>
          </w:tcPr>
          <w:p w14:paraId="531F3B5B" w14:textId="77777777" w:rsidR="00987955" w:rsidRPr="00E04B1D" w:rsidRDefault="00D4479C">
            <w:pPr>
              <w:pStyle w:val="normal"/>
              <w:widowControl w:val="0"/>
              <w:rPr>
                <w:rFonts w:ascii="Times New Roman" w:eastAsia="Times New Roman" w:hAnsi="Times New Roman" w:cs="Times New Roman"/>
                <w:sz w:val="20"/>
                <w:szCs w:val="20"/>
                <w:lang w:val="en-US"/>
              </w:rPr>
            </w:pPr>
            <w:r w:rsidRPr="00D4479C">
              <w:rPr>
                <w:rFonts w:ascii="Cambria Math" w:eastAsia="Times New Roman" w:hAnsi="Cambria Math" w:cs="Cambria Math"/>
                <w:color w:val="000000"/>
                <w:sz w:val="20"/>
                <w:szCs w:val="20"/>
                <w:lang w:val="nl-NL"/>
              </w:rPr>
              <w:t>𝞫</w:t>
            </w:r>
          </w:p>
        </w:tc>
        <w:tc>
          <w:tcPr>
            <w:tcW w:w="993" w:type="dxa"/>
            <w:tcBorders>
              <w:top w:val="single" w:sz="18" w:space="0" w:color="000000"/>
              <w:left w:val="nil"/>
              <w:right w:val="nil"/>
            </w:tcBorders>
            <w:shd w:val="clear" w:color="auto" w:fill="auto"/>
            <w:tcMar>
              <w:top w:w="100" w:type="dxa"/>
              <w:left w:w="100" w:type="dxa"/>
              <w:bottom w:w="100" w:type="dxa"/>
              <w:right w:w="100" w:type="dxa"/>
            </w:tcMar>
          </w:tcPr>
          <w:p w14:paraId="7034F9AF" w14:textId="77777777" w:rsidR="00987955" w:rsidRPr="00D4479C"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SE</w:t>
            </w:r>
            <w:r w:rsidR="00D4479C" w:rsidRPr="00D4479C">
              <w:rPr>
                <w:rFonts w:ascii="Cambria Math" w:eastAsia="Times New Roman" w:hAnsi="Cambria Math" w:cs="Cambria Math"/>
                <w:color w:val="000000"/>
                <w:sz w:val="20"/>
                <w:szCs w:val="20"/>
                <w:lang w:val="nl-NL"/>
              </w:rPr>
              <w:t>𝞫</w:t>
            </w:r>
          </w:p>
        </w:tc>
        <w:tc>
          <w:tcPr>
            <w:tcW w:w="873" w:type="dxa"/>
            <w:tcBorders>
              <w:top w:val="single" w:sz="18" w:space="0" w:color="000000"/>
              <w:left w:val="nil"/>
              <w:right w:val="nil"/>
            </w:tcBorders>
            <w:shd w:val="clear" w:color="auto" w:fill="auto"/>
            <w:tcMar>
              <w:top w:w="100" w:type="dxa"/>
              <w:left w:w="100" w:type="dxa"/>
              <w:bottom w:w="100" w:type="dxa"/>
              <w:right w:w="100" w:type="dxa"/>
            </w:tcMar>
          </w:tcPr>
          <w:p w14:paraId="3B5B906E" w14:textId="77777777" w:rsidR="00987955" w:rsidRPr="00E04B1D" w:rsidRDefault="00E04B1D">
            <w:pPr>
              <w:pStyle w:val="normal"/>
              <w:widowControl w:val="0"/>
              <w:rPr>
                <w:rFonts w:ascii="Times New Roman" w:eastAsia="Times New Roman" w:hAnsi="Times New Roman" w:cs="Times New Roman"/>
                <w:b/>
                <w:i/>
                <w:sz w:val="20"/>
                <w:szCs w:val="20"/>
                <w:lang w:val="en-US"/>
              </w:rPr>
            </w:pPr>
            <w:proofErr w:type="gramStart"/>
            <w:r w:rsidRPr="00E04B1D">
              <w:rPr>
                <w:rFonts w:ascii="Times New Roman" w:eastAsia="Times New Roman" w:hAnsi="Times New Roman" w:cs="Times New Roman"/>
                <w:b/>
                <w:i/>
                <w:sz w:val="20"/>
                <w:szCs w:val="20"/>
                <w:lang w:val="en-US"/>
              </w:rPr>
              <w:t>t</w:t>
            </w:r>
            <w:proofErr w:type="gramEnd"/>
          </w:p>
        </w:tc>
        <w:tc>
          <w:tcPr>
            <w:tcW w:w="1080" w:type="dxa"/>
            <w:tcBorders>
              <w:top w:val="single" w:sz="18" w:space="0" w:color="000000"/>
              <w:left w:val="nil"/>
              <w:right w:val="nil"/>
            </w:tcBorders>
            <w:shd w:val="clear" w:color="auto" w:fill="auto"/>
            <w:tcMar>
              <w:top w:w="100" w:type="dxa"/>
              <w:left w:w="100" w:type="dxa"/>
              <w:bottom w:w="100" w:type="dxa"/>
              <w:right w:w="100" w:type="dxa"/>
            </w:tcMar>
          </w:tcPr>
          <w:p w14:paraId="42C0AE7E" w14:textId="77777777" w:rsidR="00987955" w:rsidRPr="00E04B1D" w:rsidRDefault="00E04B1D">
            <w:pPr>
              <w:pStyle w:val="normal"/>
              <w:widowControl w:val="0"/>
              <w:rPr>
                <w:rFonts w:ascii="Times New Roman" w:eastAsia="Times New Roman" w:hAnsi="Times New Roman" w:cs="Times New Roman"/>
                <w:b/>
                <w:i/>
                <w:sz w:val="20"/>
                <w:szCs w:val="20"/>
                <w:lang w:val="en-US"/>
              </w:rPr>
            </w:pPr>
            <w:proofErr w:type="gramStart"/>
            <w:r w:rsidRPr="00E04B1D">
              <w:rPr>
                <w:rFonts w:ascii="Times New Roman" w:eastAsia="Times New Roman" w:hAnsi="Times New Roman" w:cs="Times New Roman"/>
                <w:b/>
                <w:i/>
                <w:sz w:val="20"/>
                <w:szCs w:val="20"/>
                <w:lang w:val="en-US"/>
              </w:rPr>
              <w:t>p</w:t>
            </w:r>
            <w:proofErr w:type="gramEnd"/>
            <w:r w:rsidRPr="00E04B1D">
              <w:rPr>
                <w:rFonts w:ascii="Times New Roman" w:eastAsia="Times New Roman" w:hAnsi="Times New Roman" w:cs="Times New Roman"/>
                <w:b/>
                <w:i/>
                <w:sz w:val="20"/>
                <w:szCs w:val="20"/>
                <w:lang w:val="en-US"/>
              </w:rPr>
              <w:t>-value</w:t>
            </w:r>
          </w:p>
        </w:tc>
        <w:tc>
          <w:tcPr>
            <w:tcW w:w="1065" w:type="dxa"/>
            <w:tcBorders>
              <w:top w:val="single" w:sz="18" w:space="0" w:color="000000"/>
              <w:left w:val="nil"/>
              <w:right w:val="nil"/>
            </w:tcBorders>
            <w:shd w:val="clear" w:color="auto" w:fill="auto"/>
            <w:tcMar>
              <w:top w:w="100" w:type="dxa"/>
              <w:left w:w="100" w:type="dxa"/>
              <w:bottom w:w="100" w:type="dxa"/>
              <w:right w:w="100" w:type="dxa"/>
            </w:tcMar>
          </w:tcPr>
          <w:p w14:paraId="74F2EC24" w14:textId="77777777" w:rsidR="00987955" w:rsidRPr="00E04B1D" w:rsidRDefault="00E04B1D">
            <w:pPr>
              <w:pStyle w:val="normal"/>
              <w:widowControl w:val="0"/>
              <w:rPr>
                <w:rFonts w:ascii="Times New Roman" w:eastAsia="Times New Roman" w:hAnsi="Times New Roman" w:cs="Times New Roman"/>
                <w:b/>
                <w:i/>
                <w:sz w:val="20"/>
                <w:szCs w:val="20"/>
                <w:lang w:val="en-US"/>
              </w:rPr>
            </w:pPr>
            <w:r w:rsidRPr="00E04B1D">
              <w:rPr>
                <w:rFonts w:ascii="Times New Roman" w:eastAsia="Times New Roman" w:hAnsi="Times New Roman" w:cs="Times New Roman"/>
                <w:b/>
                <w:i/>
                <w:sz w:val="20"/>
                <w:szCs w:val="20"/>
                <w:lang w:val="en-US"/>
              </w:rPr>
              <w:t>VIF</w:t>
            </w:r>
          </w:p>
        </w:tc>
      </w:tr>
      <w:tr w:rsidR="00987955" w:rsidRPr="00E04B1D" w14:paraId="052F7906" w14:textId="77777777" w:rsidTr="00D4479C">
        <w:tc>
          <w:tcPr>
            <w:tcW w:w="2895" w:type="dxa"/>
            <w:tcBorders>
              <w:left w:val="nil"/>
              <w:right w:val="nil"/>
            </w:tcBorders>
            <w:shd w:val="clear" w:color="auto" w:fill="auto"/>
            <w:tcMar>
              <w:top w:w="100" w:type="dxa"/>
              <w:left w:w="100" w:type="dxa"/>
              <w:bottom w:w="100" w:type="dxa"/>
              <w:right w:w="100" w:type="dxa"/>
            </w:tcMar>
          </w:tcPr>
          <w:p w14:paraId="6803F83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Intercept</w:t>
            </w:r>
          </w:p>
        </w:tc>
        <w:tc>
          <w:tcPr>
            <w:tcW w:w="1134" w:type="dxa"/>
            <w:tcBorders>
              <w:left w:val="nil"/>
              <w:right w:val="nil"/>
            </w:tcBorders>
            <w:shd w:val="clear" w:color="auto" w:fill="auto"/>
            <w:tcMar>
              <w:top w:w="100" w:type="dxa"/>
              <w:left w:w="100" w:type="dxa"/>
              <w:bottom w:w="100" w:type="dxa"/>
              <w:right w:w="100" w:type="dxa"/>
            </w:tcMar>
          </w:tcPr>
          <w:p w14:paraId="7B559CB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4.01</w:t>
            </w:r>
          </w:p>
        </w:tc>
        <w:tc>
          <w:tcPr>
            <w:tcW w:w="993" w:type="dxa"/>
            <w:tcBorders>
              <w:left w:val="nil"/>
              <w:right w:val="nil"/>
            </w:tcBorders>
            <w:shd w:val="clear" w:color="auto" w:fill="auto"/>
            <w:tcMar>
              <w:top w:w="100" w:type="dxa"/>
              <w:left w:w="100" w:type="dxa"/>
              <w:bottom w:w="100" w:type="dxa"/>
              <w:right w:w="100" w:type="dxa"/>
            </w:tcMar>
          </w:tcPr>
          <w:p w14:paraId="1E6ABAD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3.86</w:t>
            </w:r>
          </w:p>
        </w:tc>
        <w:tc>
          <w:tcPr>
            <w:tcW w:w="873" w:type="dxa"/>
            <w:tcBorders>
              <w:left w:val="nil"/>
              <w:right w:val="nil"/>
            </w:tcBorders>
            <w:shd w:val="clear" w:color="auto" w:fill="auto"/>
            <w:tcMar>
              <w:top w:w="100" w:type="dxa"/>
              <w:left w:w="100" w:type="dxa"/>
              <w:bottom w:w="100" w:type="dxa"/>
              <w:right w:w="100" w:type="dxa"/>
            </w:tcMar>
          </w:tcPr>
          <w:p w14:paraId="7F8E2B7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1.06</w:t>
            </w:r>
          </w:p>
        </w:tc>
        <w:tc>
          <w:tcPr>
            <w:tcW w:w="1080" w:type="dxa"/>
            <w:tcBorders>
              <w:left w:val="nil"/>
              <w:right w:val="nil"/>
            </w:tcBorders>
            <w:shd w:val="clear" w:color="auto" w:fill="auto"/>
            <w:tcMar>
              <w:top w:w="100" w:type="dxa"/>
              <w:left w:w="100" w:type="dxa"/>
              <w:bottom w:w="100" w:type="dxa"/>
              <w:right w:w="100" w:type="dxa"/>
            </w:tcMar>
          </w:tcPr>
          <w:p w14:paraId="0C261C8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0.291</w:t>
            </w:r>
          </w:p>
        </w:tc>
        <w:tc>
          <w:tcPr>
            <w:tcW w:w="1065" w:type="dxa"/>
            <w:tcBorders>
              <w:left w:val="nil"/>
              <w:right w:val="nil"/>
            </w:tcBorders>
            <w:shd w:val="clear" w:color="auto" w:fill="auto"/>
            <w:tcMar>
              <w:top w:w="100" w:type="dxa"/>
              <w:left w:w="100" w:type="dxa"/>
              <w:bottom w:w="100" w:type="dxa"/>
              <w:right w:w="100" w:type="dxa"/>
            </w:tcMar>
          </w:tcPr>
          <w:p w14:paraId="2D21CFD9"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3C32CC99" w14:textId="77777777" w:rsidTr="00D4479C">
        <w:tc>
          <w:tcPr>
            <w:tcW w:w="2895" w:type="dxa"/>
            <w:tcBorders>
              <w:left w:val="nil"/>
              <w:right w:val="nil"/>
            </w:tcBorders>
            <w:shd w:val="clear" w:color="auto" w:fill="auto"/>
            <w:tcMar>
              <w:top w:w="100" w:type="dxa"/>
              <w:left w:w="100" w:type="dxa"/>
              <w:bottom w:w="100" w:type="dxa"/>
              <w:right w:w="100" w:type="dxa"/>
            </w:tcMar>
          </w:tcPr>
          <w:p w14:paraId="09428FB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 Default</w:t>
            </w:r>
          </w:p>
        </w:tc>
        <w:tc>
          <w:tcPr>
            <w:tcW w:w="1134" w:type="dxa"/>
            <w:tcBorders>
              <w:left w:val="nil"/>
              <w:right w:val="nil"/>
            </w:tcBorders>
            <w:shd w:val="clear" w:color="auto" w:fill="auto"/>
            <w:tcMar>
              <w:top w:w="100" w:type="dxa"/>
              <w:left w:w="100" w:type="dxa"/>
              <w:bottom w:w="100" w:type="dxa"/>
              <w:right w:w="100" w:type="dxa"/>
            </w:tcMar>
          </w:tcPr>
          <w:p w14:paraId="598FD2E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3.84*</w:t>
            </w:r>
          </w:p>
        </w:tc>
        <w:tc>
          <w:tcPr>
            <w:tcW w:w="993" w:type="dxa"/>
            <w:tcBorders>
              <w:left w:val="nil"/>
              <w:right w:val="nil"/>
            </w:tcBorders>
            <w:shd w:val="clear" w:color="auto" w:fill="auto"/>
            <w:tcMar>
              <w:top w:w="100" w:type="dxa"/>
              <w:left w:w="100" w:type="dxa"/>
              <w:bottom w:w="100" w:type="dxa"/>
              <w:right w:w="100" w:type="dxa"/>
            </w:tcMar>
          </w:tcPr>
          <w:p w14:paraId="7D9A613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1.52</w:t>
            </w:r>
          </w:p>
        </w:tc>
        <w:tc>
          <w:tcPr>
            <w:tcW w:w="873" w:type="dxa"/>
            <w:tcBorders>
              <w:left w:val="nil"/>
              <w:right w:val="nil"/>
            </w:tcBorders>
            <w:shd w:val="clear" w:color="auto" w:fill="auto"/>
            <w:tcMar>
              <w:top w:w="100" w:type="dxa"/>
              <w:left w:w="100" w:type="dxa"/>
              <w:bottom w:w="100" w:type="dxa"/>
              <w:right w:w="100" w:type="dxa"/>
            </w:tcMar>
          </w:tcPr>
          <w:p w14:paraId="2691A7B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2.52</w:t>
            </w:r>
          </w:p>
        </w:tc>
        <w:tc>
          <w:tcPr>
            <w:tcW w:w="1080" w:type="dxa"/>
            <w:tcBorders>
              <w:left w:val="nil"/>
              <w:right w:val="nil"/>
            </w:tcBorders>
            <w:shd w:val="clear" w:color="auto" w:fill="auto"/>
            <w:tcMar>
              <w:top w:w="100" w:type="dxa"/>
              <w:left w:w="100" w:type="dxa"/>
              <w:bottom w:w="100" w:type="dxa"/>
              <w:right w:w="100" w:type="dxa"/>
            </w:tcMar>
          </w:tcPr>
          <w:p w14:paraId="3CDC252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0.013</w:t>
            </w:r>
          </w:p>
        </w:tc>
        <w:tc>
          <w:tcPr>
            <w:tcW w:w="1065" w:type="dxa"/>
            <w:tcBorders>
              <w:left w:val="nil"/>
              <w:right w:val="nil"/>
            </w:tcBorders>
            <w:shd w:val="clear" w:color="auto" w:fill="auto"/>
            <w:tcMar>
              <w:top w:w="100" w:type="dxa"/>
              <w:left w:w="100" w:type="dxa"/>
              <w:bottom w:w="100" w:type="dxa"/>
              <w:right w:w="100" w:type="dxa"/>
            </w:tcMar>
          </w:tcPr>
          <w:p w14:paraId="648ACEF7"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08F692B4" w14:textId="77777777" w:rsidTr="00D4479C">
        <w:tc>
          <w:tcPr>
            <w:tcW w:w="2895" w:type="dxa"/>
            <w:tcBorders>
              <w:left w:val="nil"/>
              <w:right w:val="nil"/>
            </w:tcBorders>
            <w:shd w:val="clear" w:color="auto" w:fill="auto"/>
            <w:tcMar>
              <w:top w:w="100" w:type="dxa"/>
              <w:left w:w="100" w:type="dxa"/>
              <w:bottom w:w="100" w:type="dxa"/>
              <w:right w:w="100" w:type="dxa"/>
            </w:tcMar>
          </w:tcPr>
          <w:p w14:paraId="03DFCE85"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2. Descriptive norms</w:t>
            </w:r>
          </w:p>
        </w:tc>
        <w:tc>
          <w:tcPr>
            <w:tcW w:w="1134" w:type="dxa"/>
            <w:tcBorders>
              <w:left w:val="nil"/>
              <w:right w:val="nil"/>
            </w:tcBorders>
            <w:shd w:val="clear" w:color="auto" w:fill="auto"/>
            <w:tcMar>
              <w:top w:w="100" w:type="dxa"/>
              <w:left w:w="100" w:type="dxa"/>
              <w:bottom w:w="100" w:type="dxa"/>
              <w:right w:w="100" w:type="dxa"/>
            </w:tcMar>
          </w:tcPr>
          <w:p w14:paraId="3C027BF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4.34**</w:t>
            </w:r>
          </w:p>
        </w:tc>
        <w:tc>
          <w:tcPr>
            <w:tcW w:w="993" w:type="dxa"/>
            <w:tcBorders>
              <w:left w:val="nil"/>
              <w:right w:val="nil"/>
            </w:tcBorders>
            <w:shd w:val="clear" w:color="auto" w:fill="auto"/>
            <w:tcMar>
              <w:top w:w="100" w:type="dxa"/>
              <w:left w:w="100" w:type="dxa"/>
              <w:bottom w:w="100" w:type="dxa"/>
              <w:right w:w="100" w:type="dxa"/>
            </w:tcMar>
          </w:tcPr>
          <w:p w14:paraId="465B712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1.55</w:t>
            </w:r>
          </w:p>
        </w:tc>
        <w:tc>
          <w:tcPr>
            <w:tcW w:w="873" w:type="dxa"/>
            <w:tcBorders>
              <w:left w:val="nil"/>
              <w:right w:val="nil"/>
            </w:tcBorders>
            <w:shd w:val="clear" w:color="auto" w:fill="auto"/>
            <w:tcMar>
              <w:top w:w="100" w:type="dxa"/>
              <w:left w:w="100" w:type="dxa"/>
              <w:bottom w:w="100" w:type="dxa"/>
              <w:right w:w="100" w:type="dxa"/>
            </w:tcMar>
          </w:tcPr>
          <w:p w14:paraId="3D11A42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2.80</w:t>
            </w:r>
          </w:p>
        </w:tc>
        <w:tc>
          <w:tcPr>
            <w:tcW w:w="1080" w:type="dxa"/>
            <w:tcBorders>
              <w:left w:val="nil"/>
              <w:right w:val="nil"/>
            </w:tcBorders>
            <w:shd w:val="clear" w:color="auto" w:fill="auto"/>
            <w:tcMar>
              <w:top w:w="100" w:type="dxa"/>
              <w:left w:w="100" w:type="dxa"/>
              <w:bottom w:w="100" w:type="dxa"/>
              <w:right w:w="100" w:type="dxa"/>
            </w:tcMar>
          </w:tcPr>
          <w:p w14:paraId="68D2B5E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0.005</w:t>
            </w:r>
          </w:p>
        </w:tc>
        <w:tc>
          <w:tcPr>
            <w:tcW w:w="1065" w:type="dxa"/>
            <w:tcBorders>
              <w:left w:val="nil"/>
              <w:right w:val="nil"/>
            </w:tcBorders>
            <w:shd w:val="clear" w:color="auto" w:fill="auto"/>
            <w:tcMar>
              <w:top w:w="100" w:type="dxa"/>
              <w:left w:w="100" w:type="dxa"/>
              <w:bottom w:w="100" w:type="dxa"/>
              <w:right w:w="100" w:type="dxa"/>
            </w:tcMar>
          </w:tcPr>
          <w:p w14:paraId="7699E517"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6BC9037A" w14:textId="77777777" w:rsidTr="00D4479C">
        <w:tc>
          <w:tcPr>
            <w:tcW w:w="2895" w:type="dxa"/>
            <w:tcBorders>
              <w:left w:val="nil"/>
              <w:right w:val="nil"/>
            </w:tcBorders>
            <w:shd w:val="clear" w:color="auto" w:fill="auto"/>
            <w:tcMar>
              <w:top w:w="100" w:type="dxa"/>
              <w:left w:w="100" w:type="dxa"/>
              <w:bottom w:w="100" w:type="dxa"/>
              <w:right w:w="100" w:type="dxa"/>
            </w:tcMar>
          </w:tcPr>
          <w:p w14:paraId="7666B3D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 Descriptive norms + Feedback</w:t>
            </w:r>
          </w:p>
        </w:tc>
        <w:tc>
          <w:tcPr>
            <w:tcW w:w="1134" w:type="dxa"/>
            <w:tcBorders>
              <w:left w:val="nil"/>
              <w:right w:val="nil"/>
            </w:tcBorders>
            <w:shd w:val="clear" w:color="auto" w:fill="auto"/>
            <w:tcMar>
              <w:top w:w="100" w:type="dxa"/>
              <w:left w:w="100" w:type="dxa"/>
              <w:bottom w:w="100" w:type="dxa"/>
              <w:right w:w="100" w:type="dxa"/>
            </w:tcMar>
          </w:tcPr>
          <w:p w14:paraId="5D0F397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4.84**</w:t>
            </w:r>
          </w:p>
        </w:tc>
        <w:tc>
          <w:tcPr>
            <w:tcW w:w="993" w:type="dxa"/>
            <w:tcBorders>
              <w:left w:val="nil"/>
              <w:right w:val="nil"/>
            </w:tcBorders>
            <w:shd w:val="clear" w:color="auto" w:fill="auto"/>
            <w:tcMar>
              <w:top w:w="100" w:type="dxa"/>
              <w:left w:w="100" w:type="dxa"/>
              <w:bottom w:w="100" w:type="dxa"/>
              <w:right w:w="100" w:type="dxa"/>
            </w:tcMar>
          </w:tcPr>
          <w:p w14:paraId="2C1D7BB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1.56</w:t>
            </w:r>
          </w:p>
        </w:tc>
        <w:tc>
          <w:tcPr>
            <w:tcW w:w="873" w:type="dxa"/>
            <w:tcBorders>
              <w:left w:val="nil"/>
              <w:right w:val="nil"/>
            </w:tcBorders>
            <w:shd w:val="clear" w:color="auto" w:fill="auto"/>
            <w:tcMar>
              <w:top w:w="100" w:type="dxa"/>
              <w:left w:w="100" w:type="dxa"/>
              <w:bottom w:w="100" w:type="dxa"/>
              <w:right w:w="100" w:type="dxa"/>
            </w:tcMar>
          </w:tcPr>
          <w:p w14:paraId="021F759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3.11</w:t>
            </w:r>
          </w:p>
        </w:tc>
        <w:tc>
          <w:tcPr>
            <w:tcW w:w="1080" w:type="dxa"/>
            <w:tcBorders>
              <w:left w:val="nil"/>
              <w:right w:val="nil"/>
            </w:tcBorders>
            <w:shd w:val="clear" w:color="auto" w:fill="auto"/>
            <w:tcMar>
              <w:top w:w="100" w:type="dxa"/>
              <w:left w:w="100" w:type="dxa"/>
              <w:bottom w:w="100" w:type="dxa"/>
              <w:right w:w="100" w:type="dxa"/>
            </w:tcMar>
          </w:tcPr>
          <w:p w14:paraId="0BEE18F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0.002</w:t>
            </w:r>
          </w:p>
        </w:tc>
        <w:tc>
          <w:tcPr>
            <w:tcW w:w="1065" w:type="dxa"/>
            <w:tcBorders>
              <w:left w:val="nil"/>
              <w:right w:val="nil"/>
            </w:tcBorders>
            <w:shd w:val="clear" w:color="auto" w:fill="auto"/>
            <w:tcMar>
              <w:top w:w="100" w:type="dxa"/>
              <w:left w:w="100" w:type="dxa"/>
              <w:bottom w:w="100" w:type="dxa"/>
              <w:right w:w="100" w:type="dxa"/>
            </w:tcMar>
          </w:tcPr>
          <w:p w14:paraId="484074AE"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27F8D8A0" w14:textId="77777777" w:rsidTr="00D4479C">
        <w:tc>
          <w:tcPr>
            <w:tcW w:w="2895" w:type="dxa"/>
            <w:tcBorders>
              <w:left w:val="nil"/>
              <w:right w:val="nil"/>
            </w:tcBorders>
            <w:shd w:val="clear" w:color="auto" w:fill="auto"/>
            <w:tcMar>
              <w:top w:w="100" w:type="dxa"/>
              <w:left w:w="100" w:type="dxa"/>
              <w:bottom w:w="100" w:type="dxa"/>
              <w:right w:w="100" w:type="dxa"/>
            </w:tcMar>
          </w:tcPr>
          <w:p w14:paraId="19974CC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 Feedback</w:t>
            </w:r>
          </w:p>
        </w:tc>
        <w:tc>
          <w:tcPr>
            <w:tcW w:w="1134" w:type="dxa"/>
            <w:tcBorders>
              <w:left w:val="nil"/>
              <w:right w:val="nil"/>
            </w:tcBorders>
            <w:shd w:val="clear" w:color="auto" w:fill="auto"/>
            <w:tcMar>
              <w:top w:w="100" w:type="dxa"/>
              <w:left w:w="100" w:type="dxa"/>
              <w:bottom w:w="100" w:type="dxa"/>
              <w:right w:w="100" w:type="dxa"/>
            </w:tcMar>
          </w:tcPr>
          <w:p w14:paraId="5C69C9C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4.92**</w:t>
            </w:r>
          </w:p>
        </w:tc>
        <w:tc>
          <w:tcPr>
            <w:tcW w:w="993" w:type="dxa"/>
            <w:tcBorders>
              <w:left w:val="nil"/>
              <w:right w:val="nil"/>
            </w:tcBorders>
            <w:shd w:val="clear" w:color="auto" w:fill="auto"/>
            <w:tcMar>
              <w:top w:w="100" w:type="dxa"/>
              <w:left w:w="100" w:type="dxa"/>
              <w:bottom w:w="100" w:type="dxa"/>
              <w:right w:w="100" w:type="dxa"/>
            </w:tcMar>
          </w:tcPr>
          <w:p w14:paraId="616DF24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1.53</w:t>
            </w:r>
          </w:p>
        </w:tc>
        <w:tc>
          <w:tcPr>
            <w:tcW w:w="873" w:type="dxa"/>
            <w:tcBorders>
              <w:left w:val="nil"/>
              <w:right w:val="nil"/>
            </w:tcBorders>
            <w:shd w:val="clear" w:color="auto" w:fill="auto"/>
            <w:tcMar>
              <w:top w:w="100" w:type="dxa"/>
              <w:left w:w="100" w:type="dxa"/>
              <w:bottom w:w="100" w:type="dxa"/>
              <w:right w:w="100" w:type="dxa"/>
            </w:tcMar>
          </w:tcPr>
          <w:p w14:paraId="51F4E06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3.21</w:t>
            </w:r>
          </w:p>
        </w:tc>
        <w:tc>
          <w:tcPr>
            <w:tcW w:w="1080" w:type="dxa"/>
            <w:tcBorders>
              <w:left w:val="nil"/>
              <w:right w:val="nil"/>
            </w:tcBorders>
            <w:shd w:val="clear" w:color="auto" w:fill="auto"/>
            <w:tcMar>
              <w:top w:w="100" w:type="dxa"/>
              <w:left w:w="100" w:type="dxa"/>
              <w:bottom w:w="100" w:type="dxa"/>
              <w:right w:w="100" w:type="dxa"/>
            </w:tcMar>
          </w:tcPr>
          <w:p w14:paraId="3A52330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0.001</w:t>
            </w:r>
          </w:p>
        </w:tc>
        <w:tc>
          <w:tcPr>
            <w:tcW w:w="1065" w:type="dxa"/>
            <w:tcBorders>
              <w:left w:val="nil"/>
              <w:right w:val="nil"/>
            </w:tcBorders>
            <w:shd w:val="clear" w:color="auto" w:fill="auto"/>
            <w:tcMar>
              <w:top w:w="100" w:type="dxa"/>
              <w:left w:w="100" w:type="dxa"/>
              <w:bottom w:w="100" w:type="dxa"/>
              <w:right w:w="100" w:type="dxa"/>
            </w:tcMar>
          </w:tcPr>
          <w:p w14:paraId="7E7D4CD1"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25C5082F" w14:textId="77777777" w:rsidTr="00D4479C">
        <w:tc>
          <w:tcPr>
            <w:tcW w:w="2895" w:type="dxa"/>
            <w:tcBorders>
              <w:left w:val="nil"/>
              <w:right w:val="nil"/>
            </w:tcBorders>
            <w:shd w:val="clear" w:color="auto" w:fill="auto"/>
            <w:tcMar>
              <w:top w:w="100" w:type="dxa"/>
              <w:left w:w="100" w:type="dxa"/>
              <w:bottom w:w="100" w:type="dxa"/>
              <w:right w:w="100" w:type="dxa"/>
            </w:tcMar>
          </w:tcPr>
          <w:p w14:paraId="109B3EC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GSIc</w:t>
            </w:r>
          </w:p>
        </w:tc>
        <w:tc>
          <w:tcPr>
            <w:tcW w:w="1134" w:type="dxa"/>
            <w:tcBorders>
              <w:left w:val="nil"/>
              <w:right w:val="nil"/>
            </w:tcBorders>
            <w:shd w:val="clear" w:color="auto" w:fill="auto"/>
            <w:tcMar>
              <w:top w:w="100" w:type="dxa"/>
              <w:left w:w="100" w:type="dxa"/>
              <w:bottom w:w="100" w:type="dxa"/>
              <w:right w:w="100" w:type="dxa"/>
            </w:tcMar>
          </w:tcPr>
          <w:p w14:paraId="2EC42B2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-2.33</w:t>
            </w:r>
          </w:p>
        </w:tc>
        <w:tc>
          <w:tcPr>
            <w:tcW w:w="993" w:type="dxa"/>
            <w:tcBorders>
              <w:left w:val="nil"/>
              <w:right w:val="nil"/>
            </w:tcBorders>
            <w:shd w:val="clear" w:color="auto" w:fill="auto"/>
            <w:tcMar>
              <w:top w:w="100" w:type="dxa"/>
              <w:left w:w="100" w:type="dxa"/>
              <w:bottom w:w="100" w:type="dxa"/>
              <w:right w:w="100" w:type="dxa"/>
            </w:tcMar>
          </w:tcPr>
          <w:p w14:paraId="36B8C00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1.58</w:t>
            </w:r>
          </w:p>
        </w:tc>
        <w:tc>
          <w:tcPr>
            <w:tcW w:w="873" w:type="dxa"/>
            <w:tcBorders>
              <w:left w:val="nil"/>
              <w:right w:val="nil"/>
            </w:tcBorders>
            <w:shd w:val="clear" w:color="auto" w:fill="auto"/>
            <w:tcMar>
              <w:top w:w="100" w:type="dxa"/>
              <w:left w:w="100" w:type="dxa"/>
              <w:bottom w:w="100" w:type="dxa"/>
              <w:right w:w="100" w:type="dxa"/>
            </w:tcMar>
          </w:tcPr>
          <w:p w14:paraId="68AC8BB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-1.47</w:t>
            </w:r>
          </w:p>
        </w:tc>
        <w:tc>
          <w:tcPr>
            <w:tcW w:w="1080" w:type="dxa"/>
            <w:tcBorders>
              <w:left w:val="nil"/>
              <w:right w:val="nil"/>
            </w:tcBorders>
            <w:shd w:val="clear" w:color="auto" w:fill="auto"/>
            <w:tcMar>
              <w:top w:w="100" w:type="dxa"/>
              <w:left w:w="100" w:type="dxa"/>
              <w:bottom w:w="100" w:type="dxa"/>
              <w:right w:w="100" w:type="dxa"/>
            </w:tcMar>
          </w:tcPr>
          <w:p w14:paraId="3E79A36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0.142</w:t>
            </w:r>
          </w:p>
        </w:tc>
        <w:tc>
          <w:tcPr>
            <w:tcW w:w="1065" w:type="dxa"/>
            <w:tcBorders>
              <w:left w:val="nil"/>
              <w:right w:val="nil"/>
            </w:tcBorders>
            <w:shd w:val="clear" w:color="auto" w:fill="auto"/>
            <w:tcMar>
              <w:top w:w="100" w:type="dxa"/>
              <w:left w:w="100" w:type="dxa"/>
              <w:bottom w:w="100" w:type="dxa"/>
              <w:right w:w="100" w:type="dxa"/>
            </w:tcMar>
          </w:tcPr>
          <w:p w14:paraId="5B7EAD2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3.650</w:t>
            </w:r>
          </w:p>
        </w:tc>
      </w:tr>
      <w:tr w:rsidR="00987955" w:rsidRPr="00E04B1D" w14:paraId="51B96F3C" w14:textId="77777777" w:rsidTr="00D4479C">
        <w:tc>
          <w:tcPr>
            <w:tcW w:w="2895" w:type="dxa"/>
            <w:tcBorders>
              <w:left w:val="nil"/>
              <w:right w:val="nil"/>
            </w:tcBorders>
            <w:shd w:val="clear" w:color="auto" w:fill="auto"/>
            <w:tcMar>
              <w:top w:w="100" w:type="dxa"/>
              <w:left w:w="100" w:type="dxa"/>
              <w:bottom w:w="100" w:type="dxa"/>
              <w:right w:w="100" w:type="dxa"/>
            </w:tcMar>
          </w:tcPr>
          <w:p w14:paraId="12D7BF3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Age</w:t>
            </w:r>
          </w:p>
        </w:tc>
        <w:tc>
          <w:tcPr>
            <w:tcW w:w="1134" w:type="dxa"/>
            <w:tcBorders>
              <w:left w:val="nil"/>
              <w:right w:val="nil"/>
            </w:tcBorders>
            <w:shd w:val="clear" w:color="auto" w:fill="auto"/>
            <w:tcMar>
              <w:top w:w="100" w:type="dxa"/>
              <w:left w:w="100" w:type="dxa"/>
              <w:bottom w:w="100" w:type="dxa"/>
              <w:right w:w="100" w:type="dxa"/>
            </w:tcMar>
          </w:tcPr>
          <w:p w14:paraId="79CEF65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0.41 </w:t>
            </w:r>
          </w:p>
        </w:tc>
        <w:tc>
          <w:tcPr>
            <w:tcW w:w="993" w:type="dxa"/>
            <w:tcBorders>
              <w:left w:val="nil"/>
              <w:right w:val="nil"/>
            </w:tcBorders>
            <w:shd w:val="clear" w:color="auto" w:fill="auto"/>
            <w:tcMar>
              <w:top w:w="100" w:type="dxa"/>
              <w:left w:w="100" w:type="dxa"/>
              <w:bottom w:w="100" w:type="dxa"/>
              <w:right w:w="100" w:type="dxa"/>
            </w:tcMar>
          </w:tcPr>
          <w:p w14:paraId="13CD809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0.41</w:t>
            </w:r>
          </w:p>
        </w:tc>
        <w:tc>
          <w:tcPr>
            <w:tcW w:w="873" w:type="dxa"/>
            <w:tcBorders>
              <w:left w:val="nil"/>
              <w:right w:val="nil"/>
            </w:tcBorders>
            <w:shd w:val="clear" w:color="auto" w:fill="auto"/>
            <w:tcMar>
              <w:top w:w="100" w:type="dxa"/>
              <w:left w:w="100" w:type="dxa"/>
              <w:bottom w:w="100" w:type="dxa"/>
              <w:right w:w="100" w:type="dxa"/>
            </w:tcMar>
          </w:tcPr>
          <w:p w14:paraId="4DCBB73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0.99</w:t>
            </w:r>
          </w:p>
        </w:tc>
        <w:tc>
          <w:tcPr>
            <w:tcW w:w="1080" w:type="dxa"/>
            <w:tcBorders>
              <w:left w:val="nil"/>
              <w:right w:val="nil"/>
            </w:tcBorders>
            <w:shd w:val="clear" w:color="auto" w:fill="auto"/>
            <w:tcMar>
              <w:top w:w="100" w:type="dxa"/>
              <w:left w:w="100" w:type="dxa"/>
              <w:bottom w:w="100" w:type="dxa"/>
              <w:right w:w="100" w:type="dxa"/>
            </w:tcMar>
          </w:tcPr>
          <w:p w14:paraId="1B408AF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0.320</w:t>
            </w:r>
          </w:p>
        </w:tc>
        <w:tc>
          <w:tcPr>
            <w:tcW w:w="1065" w:type="dxa"/>
            <w:tcBorders>
              <w:left w:val="nil"/>
              <w:right w:val="nil"/>
            </w:tcBorders>
            <w:shd w:val="clear" w:color="auto" w:fill="auto"/>
            <w:tcMar>
              <w:top w:w="100" w:type="dxa"/>
              <w:left w:w="100" w:type="dxa"/>
              <w:bottom w:w="100" w:type="dxa"/>
              <w:right w:w="100" w:type="dxa"/>
            </w:tcMar>
          </w:tcPr>
          <w:p w14:paraId="161F818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1.365</w:t>
            </w:r>
          </w:p>
        </w:tc>
      </w:tr>
      <w:tr w:rsidR="00987955" w:rsidRPr="00E04B1D" w14:paraId="4D34B72B" w14:textId="77777777" w:rsidTr="00D4479C">
        <w:tc>
          <w:tcPr>
            <w:tcW w:w="2895" w:type="dxa"/>
            <w:tcBorders>
              <w:left w:val="nil"/>
              <w:right w:val="nil"/>
            </w:tcBorders>
            <w:shd w:val="clear" w:color="auto" w:fill="auto"/>
            <w:tcMar>
              <w:top w:w="100" w:type="dxa"/>
              <w:left w:w="100" w:type="dxa"/>
              <w:bottom w:w="100" w:type="dxa"/>
              <w:right w:w="100" w:type="dxa"/>
            </w:tcMar>
          </w:tcPr>
          <w:p w14:paraId="51ED446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Gender</w:t>
            </w:r>
          </w:p>
        </w:tc>
        <w:tc>
          <w:tcPr>
            <w:tcW w:w="1134" w:type="dxa"/>
            <w:tcBorders>
              <w:left w:val="nil"/>
              <w:right w:val="nil"/>
            </w:tcBorders>
            <w:shd w:val="clear" w:color="auto" w:fill="auto"/>
            <w:tcMar>
              <w:top w:w="100" w:type="dxa"/>
              <w:left w:w="100" w:type="dxa"/>
              <w:bottom w:w="100" w:type="dxa"/>
              <w:right w:w="100" w:type="dxa"/>
            </w:tcMar>
          </w:tcPr>
          <w:p w14:paraId="1666546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0.82</w:t>
            </w:r>
          </w:p>
        </w:tc>
        <w:tc>
          <w:tcPr>
            <w:tcW w:w="993" w:type="dxa"/>
            <w:tcBorders>
              <w:left w:val="nil"/>
              <w:right w:val="nil"/>
            </w:tcBorders>
            <w:shd w:val="clear" w:color="auto" w:fill="auto"/>
            <w:tcMar>
              <w:top w:w="100" w:type="dxa"/>
              <w:left w:w="100" w:type="dxa"/>
              <w:bottom w:w="100" w:type="dxa"/>
              <w:right w:w="100" w:type="dxa"/>
            </w:tcMar>
          </w:tcPr>
          <w:p w14:paraId="6EC0A83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0.94</w:t>
            </w:r>
          </w:p>
        </w:tc>
        <w:tc>
          <w:tcPr>
            <w:tcW w:w="873" w:type="dxa"/>
            <w:tcBorders>
              <w:left w:val="nil"/>
              <w:right w:val="nil"/>
            </w:tcBorders>
            <w:shd w:val="clear" w:color="auto" w:fill="auto"/>
            <w:tcMar>
              <w:top w:w="100" w:type="dxa"/>
              <w:left w:w="100" w:type="dxa"/>
              <w:bottom w:w="100" w:type="dxa"/>
              <w:right w:w="100" w:type="dxa"/>
            </w:tcMar>
          </w:tcPr>
          <w:p w14:paraId="70032E8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0.87</w:t>
            </w:r>
          </w:p>
        </w:tc>
        <w:tc>
          <w:tcPr>
            <w:tcW w:w="1080" w:type="dxa"/>
            <w:tcBorders>
              <w:left w:val="nil"/>
              <w:right w:val="nil"/>
            </w:tcBorders>
            <w:shd w:val="clear" w:color="auto" w:fill="auto"/>
            <w:tcMar>
              <w:top w:w="100" w:type="dxa"/>
              <w:left w:w="100" w:type="dxa"/>
              <w:bottom w:w="100" w:type="dxa"/>
              <w:right w:w="100" w:type="dxa"/>
            </w:tcMar>
          </w:tcPr>
          <w:p w14:paraId="451D19B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0.388</w:t>
            </w:r>
          </w:p>
        </w:tc>
        <w:tc>
          <w:tcPr>
            <w:tcW w:w="1065" w:type="dxa"/>
            <w:tcBorders>
              <w:left w:val="nil"/>
              <w:right w:val="nil"/>
            </w:tcBorders>
            <w:shd w:val="clear" w:color="auto" w:fill="auto"/>
            <w:tcMar>
              <w:top w:w="100" w:type="dxa"/>
              <w:left w:w="100" w:type="dxa"/>
              <w:bottom w:w="100" w:type="dxa"/>
              <w:right w:w="100" w:type="dxa"/>
            </w:tcMar>
          </w:tcPr>
          <w:p w14:paraId="087009C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1.073</w:t>
            </w:r>
          </w:p>
        </w:tc>
      </w:tr>
      <w:tr w:rsidR="00987955" w:rsidRPr="00E04B1D" w14:paraId="2C72BEF5" w14:textId="77777777" w:rsidTr="00D4479C">
        <w:tc>
          <w:tcPr>
            <w:tcW w:w="2895" w:type="dxa"/>
            <w:tcBorders>
              <w:left w:val="nil"/>
              <w:right w:val="nil"/>
            </w:tcBorders>
            <w:shd w:val="clear" w:color="auto" w:fill="auto"/>
            <w:tcMar>
              <w:top w:w="100" w:type="dxa"/>
              <w:left w:w="100" w:type="dxa"/>
              <w:bottom w:w="100" w:type="dxa"/>
              <w:right w:w="100" w:type="dxa"/>
            </w:tcMar>
          </w:tcPr>
          <w:p w14:paraId="7A63C13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Education</w:t>
            </w:r>
          </w:p>
        </w:tc>
        <w:tc>
          <w:tcPr>
            <w:tcW w:w="1134" w:type="dxa"/>
            <w:tcBorders>
              <w:left w:val="nil"/>
              <w:right w:val="nil"/>
            </w:tcBorders>
            <w:shd w:val="clear" w:color="auto" w:fill="auto"/>
            <w:tcMar>
              <w:top w:w="100" w:type="dxa"/>
              <w:left w:w="100" w:type="dxa"/>
              <w:bottom w:w="100" w:type="dxa"/>
              <w:right w:w="100" w:type="dxa"/>
            </w:tcMar>
          </w:tcPr>
          <w:p w14:paraId="5FF8379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0.82</w:t>
            </w:r>
          </w:p>
        </w:tc>
        <w:tc>
          <w:tcPr>
            <w:tcW w:w="993" w:type="dxa"/>
            <w:tcBorders>
              <w:left w:val="nil"/>
              <w:right w:val="nil"/>
            </w:tcBorders>
            <w:shd w:val="clear" w:color="auto" w:fill="auto"/>
            <w:tcMar>
              <w:top w:w="100" w:type="dxa"/>
              <w:left w:w="100" w:type="dxa"/>
              <w:bottom w:w="100" w:type="dxa"/>
              <w:right w:w="100" w:type="dxa"/>
            </w:tcMar>
          </w:tcPr>
          <w:p w14:paraId="5079892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0.66</w:t>
            </w:r>
          </w:p>
        </w:tc>
        <w:tc>
          <w:tcPr>
            <w:tcW w:w="873" w:type="dxa"/>
            <w:tcBorders>
              <w:left w:val="nil"/>
              <w:right w:val="nil"/>
            </w:tcBorders>
            <w:shd w:val="clear" w:color="auto" w:fill="auto"/>
            <w:tcMar>
              <w:top w:w="100" w:type="dxa"/>
              <w:left w:w="100" w:type="dxa"/>
              <w:bottom w:w="100" w:type="dxa"/>
              <w:right w:w="100" w:type="dxa"/>
            </w:tcMar>
          </w:tcPr>
          <w:p w14:paraId="61905DB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1.24</w:t>
            </w:r>
          </w:p>
        </w:tc>
        <w:tc>
          <w:tcPr>
            <w:tcW w:w="1080" w:type="dxa"/>
            <w:tcBorders>
              <w:left w:val="nil"/>
              <w:right w:val="nil"/>
            </w:tcBorders>
            <w:shd w:val="clear" w:color="auto" w:fill="auto"/>
            <w:tcMar>
              <w:top w:w="100" w:type="dxa"/>
              <w:left w:w="100" w:type="dxa"/>
              <w:bottom w:w="100" w:type="dxa"/>
              <w:right w:w="100" w:type="dxa"/>
            </w:tcMar>
          </w:tcPr>
          <w:p w14:paraId="7A67EB3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0.217</w:t>
            </w:r>
          </w:p>
        </w:tc>
        <w:tc>
          <w:tcPr>
            <w:tcW w:w="1065" w:type="dxa"/>
            <w:tcBorders>
              <w:left w:val="nil"/>
              <w:right w:val="nil"/>
            </w:tcBorders>
            <w:shd w:val="clear" w:color="auto" w:fill="auto"/>
            <w:tcMar>
              <w:top w:w="100" w:type="dxa"/>
              <w:left w:w="100" w:type="dxa"/>
              <w:bottom w:w="100" w:type="dxa"/>
              <w:right w:w="100" w:type="dxa"/>
            </w:tcMar>
          </w:tcPr>
          <w:p w14:paraId="7FB70CC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1.071</w:t>
            </w:r>
          </w:p>
        </w:tc>
      </w:tr>
      <w:tr w:rsidR="00987955" w:rsidRPr="00E04B1D" w14:paraId="1B4A42E0" w14:textId="77777777" w:rsidTr="00D4479C">
        <w:tc>
          <w:tcPr>
            <w:tcW w:w="2895" w:type="dxa"/>
            <w:tcBorders>
              <w:left w:val="nil"/>
              <w:right w:val="nil"/>
            </w:tcBorders>
            <w:shd w:val="clear" w:color="auto" w:fill="auto"/>
            <w:tcMar>
              <w:top w:w="100" w:type="dxa"/>
              <w:left w:w="100" w:type="dxa"/>
              <w:bottom w:w="100" w:type="dxa"/>
              <w:right w:w="100" w:type="dxa"/>
            </w:tcMar>
          </w:tcPr>
          <w:p w14:paraId="4914968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Income</w:t>
            </w:r>
          </w:p>
        </w:tc>
        <w:tc>
          <w:tcPr>
            <w:tcW w:w="1134" w:type="dxa"/>
            <w:tcBorders>
              <w:left w:val="nil"/>
              <w:right w:val="nil"/>
            </w:tcBorders>
            <w:shd w:val="clear" w:color="auto" w:fill="auto"/>
            <w:tcMar>
              <w:top w:w="100" w:type="dxa"/>
              <w:left w:w="100" w:type="dxa"/>
              <w:bottom w:w="100" w:type="dxa"/>
              <w:right w:w="100" w:type="dxa"/>
            </w:tcMar>
          </w:tcPr>
          <w:p w14:paraId="35E02EA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0.40</w:t>
            </w:r>
          </w:p>
        </w:tc>
        <w:tc>
          <w:tcPr>
            <w:tcW w:w="993" w:type="dxa"/>
            <w:tcBorders>
              <w:left w:val="nil"/>
              <w:right w:val="nil"/>
            </w:tcBorders>
            <w:shd w:val="clear" w:color="auto" w:fill="auto"/>
            <w:tcMar>
              <w:top w:w="100" w:type="dxa"/>
              <w:left w:w="100" w:type="dxa"/>
              <w:bottom w:w="100" w:type="dxa"/>
              <w:right w:w="100" w:type="dxa"/>
            </w:tcMar>
          </w:tcPr>
          <w:p w14:paraId="746ACCE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0.23</w:t>
            </w:r>
          </w:p>
        </w:tc>
        <w:tc>
          <w:tcPr>
            <w:tcW w:w="873" w:type="dxa"/>
            <w:tcBorders>
              <w:left w:val="nil"/>
              <w:right w:val="nil"/>
            </w:tcBorders>
            <w:shd w:val="clear" w:color="auto" w:fill="auto"/>
            <w:tcMar>
              <w:top w:w="100" w:type="dxa"/>
              <w:left w:w="100" w:type="dxa"/>
              <w:bottom w:w="100" w:type="dxa"/>
              <w:right w:w="100" w:type="dxa"/>
            </w:tcMar>
          </w:tcPr>
          <w:p w14:paraId="4043AD0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1.74</w:t>
            </w:r>
          </w:p>
        </w:tc>
        <w:tc>
          <w:tcPr>
            <w:tcW w:w="1080" w:type="dxa"/>
            <w:tcBorders>
              <w:left w:val="nil"/>
              <w:right w:val="nil"/>
            </w:tcBorders>
            <w:shd w:val="clear" w:color="auto" w:fill="auto"/>
            <w:tcMar>
              <w:top w:w="100" w:type="dxa"/>
              <w:left w:w="100" w:type="dxa"/>
              <w:bottom w:w="100" w:type="dxa"/>
              <w:right w:w="100" w:type="dxa"/>
            </w:tcMar>
          </w:tcPr>
          <w:p w14:paraId="7F50FF9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0.082</w:t>
            </w:r>
          </w:p>
        </w:tc>
        <w:tc>
          <w:tcPr>
            <w:tcW w:w="1065" w:type="dxa"/>
            <w:tcBorders>
              <w:left w:val="nil"/>
              <w:right w:val="nil"/>
            </w:tcBorders>
            <w:shd w:val="clear" w:color="auto" w:fill="auto"/>
            <w:tcMar>
              <w:top w:w="100" w:type="dxa"/>
              <w:left w:w="100" w:type="dxa"/>
              <w:bottom w:w="100" w:type="dxa"/>
              <w:right w:w="100" w:type="dxa"/>
            </w:tcMar>
          </w:tcPr>
          <w:p w14:paraId="61692F5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1.327</w:t>
            </w:r>
          </w:p>
        </w:tc>
      </w:tr>
      <w:tr w:rsidR="00987955" w:rsidRPr="00E04B1D" w14:paraId="77839052" w14:textId="77777777" w:rsidTr="00D4479C">
        <w:tc>
          <w:tcPr>
            <w:tcW w:w="2895" w:type="dxa"/>
            <w:tcBorders>
              <w:left w:val="nil"/>
              <w:right w:val="nil"/>
            </w:tcBorders>
            <w:shd w:val="clear" w:color="auto" w:fill="auto"/>
            <w:tcMar>
              <w:top w:w="100" w:type="dxa"/>
              <w:left w:w="100" w:type="dxa"/>
              <w:bottom w:w="100" w:type="dxa"/>
              <w:right w:w="100" w:type="dxa"/>
            </w:tcMar>
          </w:tcPr>
          <w:p w14:paraId="0AF4412D"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(Conditie)1:GSIc</w:t>
            </w:r>
          </w:p>
        </w:tc>
        <w:tc>
          <w:tcPr>
            <w:tcW w:w="1134" w:type="dxa"/>
            <w:tcBorders>
              <w:left w:val="nil"/>
              <w:right w:val="nil"/>
            </w:tcBorders>
            <w:shd w:val="clear" w:color="auto" w:fill="auto"/>
            <w:tcMar>
              <w:top w:w="100" w:type="dxa"/>
              <w:left w:w="100" w:type="dxa"/>
              <w:bottom w:w="100" w:type="dxa"/>
              <w:right w:w="100" w:type="dxa"/>
            </w:tcMar>
          </w:tcPr>
          <w:p w14:paraId="57751ED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2.17</w:t>
            </w:r>
          </w:p>
        </w:tc>
        <w:tc>
          <w:tcPr>
            <w:tcW w:w="993" w:type="dxa"/>
            <w:tcBorders>
              <w:left w:val="nil"/>
              <w:right w:val="nil"/>
            </w:tcBorders>
            <w:shd w:val="clear" w:color="auto" w:fill="auto"/>
            <w:tcMar>
              <w:top w:w="100" w:type="dxa"/>
              <w:left w:w="100" w:type="dxa"/>
              <w:bottom w:w="100" w:type="dxa"/>
              <w:right w:w="100" w:type="dxa"/>
            </w:tcMar>
          </w:tcPr>
          <w:p w14:paraId="432DAAA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1.82</w:t>
            </w:r>
          </w:p>
        </w:tc>
        <w:tc>
          <w:tcPr>
            <w:tcW w:w="873" w:type="dxa"/>
            <w:tcBorders>
              <w:left w:val="nil"/>
              <w:right w:val="nil"/>
            </w:tcBorders>
            <w:shd w:val="clear" w:color="auto" w:fill="auto"/>
            <w:tcMar>
              <w:top w:w="100" w:type="dxa"/>
              <w:left w:w="100" w:type="dxa"/>
              <w:bottom w:w="100" w:type="dxa"/>
              <w:right w:w="100" w:type="dxa"/>
            </w:tcMar>
          </w:tcPr>
          <w:p w14:paraId="49F87C2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1.19</w:t>
            </w:r>
          </w:p>
        </w:tc>
        <w:tc>
          <w:tcPr>
            <w:tcW w:w="1080" w:type="dxa"/>
            <w:tcBorders>
              <w:left w:val="nil"/>
              <w:right w:val="nil"/>
            </w:tcBorders>
            <w:shd w:val="clear" w:color="auto" w:fill="auto"/>
            <w:tcMar>
              <w:top w:w="100" w:type="dxa"/>
              <w:left w:w="100" w:type="dxa"/>
              <w:bottom w:w="100" w:type="dxa"/>
              <w:right w:w="100" w:type="dxa"/>
            </w:tcMar>
          </w:tcPr>
          <w:p w14:paraId="5CBF691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 xml:space="preserve">0.234 </w:t>
            </w:r>
          </w:p>
        </w:tc>
        <w:tc>
          <w:tcPr>
            <w:tcW w:w="1065" w:type="dxa"/>
            <w:tcBorders>
              <w:left w:val="nil"/>
              <w:right w:val="nil"/>
            </w:tcBorders>
            <w:shd w:val="clear" w:color="auto" w:fill="auto"/>
            <w:tcMar>
              <w:top w:w="100" w:type="dxa"/>
              <w:left w:w="100" w:type="dxa"/>
              <w:bottom w:w="100" w:type="dxa"/>
              <w:right w:w="100" w:type="dxa"/>
            </w:tcMar>
          </w:tcPr>
          <w:p w14:paraId="363056ED"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02C397EC" w14:textId="77777777" w:rsidTr="00D4479C">
        <w:tc>
          <w:tcPr>
            <w:tcW w:w="2895" w:type="dxa"/>
            <w:tcBorders>
              <w:left w:val="nil"/>
              <w:right w:val="nil"/>
            </w:tcBorders>
            <w:shd w:val="clear" w:color="auto" w:fill="auto"/>
            <w:tcMar>
              <w:top w:w="100" w:type="dxa"/>
              <w:left w:w="100" w:type="dxa"/>
              <w:bottom w:w="100" w:type="dxa"/>
              <w:right w:w="100" w:type="dxa"/>
            </w:tcMar>
          </w:tcPr>
          <w:p w14:paraId="0D448BE9"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(Conditie)2:GSIc</w:t>
            </w:r>
          </w:p>
        </w:tc>
        <w:tc>
          <w:tcPr>
            <w:tcW w:w="1134" w:type="dxa"/>
            <w:tcBorders>
              <w:left w:val="nil"/>
              <w:right w:val="nil"/>
            </w:tcBorders>
            <w:shd w:val="clear" w:color="auto" w:fill="auto"/>
            <w:tcMar>
              <w:top w:w="100" w:type="dxa"/>
              <w:left w:w="100" w:type="dxa"/>
              <w:bottom w:w="100" w:type="dxa"/>
              <w:right w:w="100" w:type="dxa"/>
            </w:tcMar>
          </w:tcPr>
          <w:p w14:paraId="19B80F5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-1.00</w:t>
            </w:r>
          </w:p>
        </w:tc>
        <w:tc>
          <w:tcPr>
            <w:tcW w:w="993" w:type="dxa"/>
            <w:tcBorders>
              <w:left w:val="nil"/>
              <w:right w:val="nil"/>
            </w:tcBorders>
            <w:shd w:val="clear" w:color="auto" w:fill="auto"/>
            <w:tcMar>
              <w:top w:w="100" w:type="dxa"/>
              <w:left w:w="100" w:type="dxa"/>
              <w:bottom w:w="100" w:type="dxa"/>
              <w:right w:w="100" w:type="dxa"/>
            </w:tcMar>
          </w:tcPr>
          <w:p w14:paraId="453117B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2.03</w:t>
            </w:r>
          </w:p>
        </w:tc>
        <w:tc>
          <w:tcPr>
            <w:tcW w:w="873" w:type="dxa"/>
            <w:tcBorders>
              <w:left w:val="nil"/>
              <w:right w:val="nil"/>
            </w:tcBorders>
            <w:shd w:val="clear" w:color="auto" w:fill="auto"/>
            <w:tcMar>
              <w:top w:w="100" w:type="dxa"/>
              <w:left w:w="100" w:type="dxa"/>
              <w:bottom w:w="100" w:type="dxa"/>
              <w:right w:w="100" w:type="dxa"/>
            </w:tcMar>
          </w:tcPr>
          <w:p w14:paraId="0768315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-0.49</w:t>
            </w:r>
          </w:p>
        </w:tc>
        <w:tc>
          <w:tcPr>
            <w:tcW w:w="1080" w:type="dxa"/>
            <w:tcBorders>
              <w:left w:val="nil"/>
              <w:right w:val="nil"/>
            </w:tcBorders>
            <w:shd w:val="clear" w:color="auto" w:fill="auto"/>
            <w:tcMar>
              <w:top w:w="100" w:type="dxa"/>
              <w:left w:w="100" w:type="dxa"/>
              <w:bottom w:w="100" w:type="dxa"/>
              <w:right w:w="100" w:type="dxa"/>
            </w:tcMar>
          </w:tcPr>
          <w:p w14:paraId="43395FE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0.621</w:t>
            </w:r>
          </w:p>
        </w:tc>
        <w:tc>
          <w:tcPr>
            <w:tcW w:w="1065" w:type="dxa"/>
            <w:tcBorders>
              <w:left w:val="nil"/>
              <w:right w:val="nil"/>
            </w:tcBorders>
            <w:shd w:val="clear" w:color="auto" w:fill="auto"/>
            <w:tcMar>
              <w:top w:w="100" w:type="dxa"/>
              <w:left w:w="100" w:type="dxa"/>
              <w:bottom w:w="100" w:type="dxa"/>
              <w:right w:w="100" w:type="dxa"/>
            </w:tcMar>
          </w:tcPr>
          <w:p w14:paraId="0B20C21D"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6D59CF8E" w14:textId="77777777" w:rsidTr="00D4479C">
        <w:tc>
          <w:tcPr>
            <w:tcW w:w="2895" w:type="dxa"/>
            <w:tcBorders>
              <w:left w:val="nil"/>
              <w:right w:val="nil"/>
            </w:tcBorders>
            <w:shd w:val="clear" w:color="auto" w:fill="auto"/>
            <w:tcMar>
              <w:top w:w="100" w:type="dxa"/>
              <w:left w:w="100" w:type="dxa"/>
              <w:bottom w:w="100" w:type="dxa"/>
              <w:right w:w="100" w:type="dxa"/>
            </w:tcMar>
          </w:tcPr>
          <w:p w14:paraId="24A7F3DB"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(Conditie)3:GSIc</w:t>
            </w:r>
          </w:p>
        </w:tc>
        <w:tc>
          <w:tcPr>
            <w:tcW w:w="1134" w:type="dxa"/>
            <w:tcBorders>
              <w:left w:val="nil"/>
              <w:right w:val="nil"/>
            </w:tcBorders>
            <w:shd w:val="clear" w:color="auto" w:fill="auto"/>
            <w:tcMar>
              <w:top w:w="100" w:type="dxa"/>
              <w:left w:w="100" w:type="dxa"/>
              <w:bottom w:w="100" w:type="dxa"/>
              <w:right w:w="100" w:type="dxa"/>
            </w:tcMar>
          </w:tcPr>
          <w:p w14:paraId="5A42D81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1.72</w:t>
            </w:r>
          </w:p>
        </w:tc>
        <w:tc>
          <w:tcPr>
            <w:tcW w:w="993" w:type="dxa"/>
            <w:tcBorders>
              <w:left w:val="nil"/>
              <w:right w:val="nil"/>
            </w:tcBorders>
            <w:shd w:val="clear" w:color="auto" w:fill="auto"/>
            <w:tcMar>
              <w:top w:w="100" w:type="dxa"/>
              <w:left w:w="100" w:type="dxa"/>
              <w:bottom w:w="100" w:type="dxa"/>
              <w:right w:w="100" w:type="dxa"/>
            </w:tcMar>
          </w:tcPr>
          <w:p w14:paraId="5169291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1.88</w:t>
            </w:r>
          </w:p>
        </w:tc>
        <w:tc>
          <w:tcPr>
            <w:tcW w:w="873" w:type="dxa"/>
            <w:tcBorders>
              <w:left w:val="nil"/>
              <w:right w:val="nil"/>
            </w:tcBorders>
            <w:shd w:val="clear" w:color="auto" w:fill="auto"/>
            <w:tcMar>
              <w:top w:w="100" w:type="dxa"/>
              <w:left w:w="100" w:type="dxa"/>
              <w:bottom w:w="100" w:type="dxa"/>
              <w:right w:w="100" w:type="dxa"/>
            </w:tcMar>
          </w:tcPr>
          <w:p w14:paraId="4A5B75A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0.91</w:t>
            </w:r>
          </w:p>
        </w:tc>
        <w:tc>
          <w:tcPr>
            <w:tcW w:w="1080" w:type="dxa"/>
            <w:tcBorders>
              <w:left w:val="nil"/>
              <w:right w:val="nil"/>
            </w:tcBorders>
            <w:shd w:val="clear" w:color="auto" w:fill="auto"/>
            <w:tcMar>
              <w:top w:w="100" w:type="dxa"/>
              <w:left w:w="100" w:type="dxa"/>
              <w:bottom w:w="100" w:type="dxa"/>
              <w:right w:w="100" w:type="dxa"/>
            </w:tcMar>
          </w:tcPr>
          <w:p w14:paraId="31BCACD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0.363</w:t>
            </w:r>
          </w:p>
        </w:tc>
        <w:tc>
          <w:tcPr>
            <w:tcW w:w="1065" w:type="dxa"/>
            <w:tcBorders>
              <w:left w:val="nil"/>
              <w:right w:val="nil"/>
            </w:tcBorders>
            <w:shd w:val="clear" w:color="auto" w:fill="auto"/>
            <w:tcMar>
              <w:top w:w="100" w:type="dxa"/>
              <w:left w:w="100" w:type="dxa"/>
              <w:bottom w:w="100" w:type="dxa"/>
              <w:right w:w="100" w:type="dxa"/>
            </w:tcMar>
          </w:tcPr>
          <w:p w14:paraId="2E4021B4"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3EE9A5D8" w14:textId="77777777" w:rsidTr="00D4479C">
        <w:tc>
          <w:tcPr>
            <w:tcW w:w="2895" w:type="dxa"/>
            <w:tcBorders>
              <w:left w:val="nil"/>
              <w:bottom w:val="single" w:sz="12" w:space="0" w:color="000000"/>
              <w:right w:val="nil"/>
            </w:tcBorders>
            <w:shd w:val="clear" w:color="auto" w:fill="auto"/>
            <w:tcMar>
              <w:top w:w="100" w:type="dxa"/>
              <w:left w:w="100" w:type="dxa"/>
              <w:bottom w:w="100" w:type="dxa"/>
              <w:right w:w="100" w:type="dxa"/>
            </w:tcMar>
          </w:tcPr>
          <w:p w14:paraId="297C5A45"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(Conditie)4:GSIc</w:t>
            </w:r>
          </w:p>
        </w:tc>
        <w:tc>
          <w:tcPr>
            <w:tcW w:w="1134" w:type="dxa"/>
            <w:tcBorders>
              <w:left w:val="nil"/>
              <w:right w:val="nil"/>
            </w:tcBorders>
            <w:shd w:val="clear" w:color="auto" w:fill="auto"/>
            <w:tcMar>
              <w:top w:w="100" w:type="dxa"/>
              <w:left w:w="100" w:type="dxa"/>
              <w:bottom w:w="100" w:type="dxa"/>
              <w:right w:w="100" w:type="dxa"/>
            </w:tcMar>
          </w:tcPr>
          <w:p w14:paraId="229FE14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-0.76</w:t>
            </w:r>
          </w:p>
        </w:tc>
        <w:tc>
          <w:tcPr>
            <w:tcW w:w="993" w:type="dxa"/>
            <w:tcBorders>
              <w:left w:val="nil"/>
              <w:right w:val="nil"/>
            </w:tcBorders>
            <w:shd w:val="clear" w:color="auto" w:fill="auto"/>
            <w:tcMar>
              <w:top w:w="100" w:type="dxa"/>
              <w:left w:w="100" w:type="dxa"/>
              <w:bottom w:w="100" w:type="dxa"/>
              <w:right w:w="100" w:type="dxa"/>
            </w:tcMar>
          </w:tcPr>
          <w:p w14:paraId="6A9172C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1.73</w:t>
            </w:r>
          </w:p>
        </w:tc>
        <w:tc>
          <w:tcPr>
            <w:tcW w:w="873" w:type="dxa"/>
            <w:tcBorders>
              <w:left w:val="nil"/>
              <w:right w:val="nil"/>
            </w:tcBorders>
            <w:shd w:val="clear" w:color="auto" w:fill="auto"/>
            <w:tcMar>
              <w:top w:w="100" w:type="dxa"/>
              <w:left w:w="100" w:type="dxa"/>
              <w:bottom w:w="100" w:type="dxa"/>
              <w:right w:w="100" w:type="dxa"/>
            </w:tcMar>
          </w:tcPr>
          <w:p w14:paraId="68EDE36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-0.44</w:t>
            </w:r>
          </w:p>
        </w:tc>
        <w:tc>
          <w:tcPr>
            <w:tcW w:w="1080" w:type="dxa"/>
            <w:tcBorders>
              <w:left w:val="nil"/>
              <w:right w:val="nil"/>
            </w:tcBorders>
            <w:shd w:val="clear" w:color="auto" w:fill="auto"/>
            <w:tcMar>
              <w:top w:w="100" w:type="dxa"/>
              <w:left w:w="100" w:type="dxa"/>
              <w:bottom w:w="100" w:type="dxa"/>
              <w:right w:w="100" w:type="dxa"/>
            </w:tcMar>
          </w:tcPr>
          <w:p w14:paraId="093B05A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0.660</w:t>
            </w:r>
          </w:p>
        </w:tc>
        <w:tc>
          <w:tcPr>
            <w:tcW w:w="1065" w:type="dxa"/>
            <w:tcBorders>
              <w:left w:val="nil"/>
              <w:right w:val="nil"/>
            </w:tcBorders>
            <w:shd w:val="clear" w:color="auto" w:fill="auto"/>
            <w:tcMar>
              <w:top w:w="100" w:type="dxa"/>
              <w:left w:w="100" w:type="dxa"/>
              <w:bottom w:w="100" w:type="dxa"/>
              <w:right w:w="100" w:type="dxa"/>
            </w:tcMar>
          </w:tcPr>
          <w:p w14:paraId="385563FD"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75A8499B" w14:textId="77777777" w:rsidTr="00D4479C">
        <w:tc>
          <w:tcPr>
            <w:tcW w:w="2895" w:type="dxa"/>
            <w:tcBorders>
              <w:top w:val="single" w:sz="12" w:space="0" w:color="000000"/>
              <w:left w:val="nil"/>
              <w:right w:val="nil"/>
            </w:tcBorders>
            <w:shd w:val="clear" w:color="auto" w:fill="auto"/>
            <w:tcMar>
              <w:top w:w="100" w:type="dxa"/>
              <w:left w:w="100" w:type="dxa"/>
              <w:bottom w:w="100" w:type="dxa"/>
              <w:right w:w="100" w:type="dxa"/>
            </w:tcMar>
          </w:tcPr>
          <w:p w14:paraId="248C2D8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Multiple R-squared</w:t>
            </w:r>
          </w:p>
        </w:tc>
        <w:tc>
          <w:tcPr>
            <w:tcW w:w="1134" w:type="dxa"/>
            <w:tcBorders>
              <w:top w:val="single" w:sz="12" w:space="0" w:color="000000"/>
              <w:left w:val="nil"/>
              <w:right w:val="nil"/>
            </w:tcBorders>
            <w:shd w:val="clear" w:color="auto" w:fill="auto"/>
            <w:tcMar>
              <w:top w:w="100" w:type="dxa"/>
              <w:left w:w="100" w:type="dxa"/>
              <w:bottom w:w="100" w:type="dxa"/>
              <w:right w:w="100" w:type="dxa"/>
            </w:tcMar>
          </w:tcPr>
          <w:p w14:paraId="30BA862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0.189</w:t>
            </w:r>
          </w:p>
        </w:tc>
        <w:tc>
          <w:tcPr>
            <w:tcW w:w="993" w:type="dxa"/>
            <w:tcBorders>
              <w:top w:val="single" w:sz="12" w:space="0" w:color="000000"/>
              <w:left w:val="nil"/>
              <w:right w:val="nil"/>
            </w:tcBorders>
            <w:shd w:val="clear" w:color="auto" w:fill="auto"/>
            <w:tcMar>
              <w:top w:w="100" w:type="dxa"/>
              <w:left w:w="100" w:type="dxa"/>
              <w:bottom w:w="100" w:type="dxa"/>
              <w:right w:w="100" w:type="dxa"/>
            </w:tcMar>
          </w:tcPr>
          <w:p w14:paraId="7EB878C6"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873" w:type="dxa"/>
            <w:tcBorders>
              <w:top w:val="single" w:sz="12" w:space="0" w:color="000000"/>
              <w:left w:val="nil"/>
              <w:right w:val="nil"/>
            </w:tcBorders>
            <w:shd w:val="clear" w:color="auto" w:fill="auto"/>
            <w:tcMar>
              <w:top w:w="100" w:type="dxa"/>
              <w:left w:w="100" w:type="dxa"/>
              <w:bottom w:w="100" w:type="dxa"/>
              <w:right w:w="100" w:type="dxa"/>
            </w:tcMar>
          </w:tcPr>
          <w:p w14:paraId="05FE4D80"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1080" w:type="dxa"/>
            <w:tcBorders>
              <w:top w:val="single" w:sz="12" w:space="0" w:color="000000"/>
              <w:left w:val="nil"/>
              <w:right w:val="nil"/>
            </w:tcBorders>
            <w:shd w:val="clear" w:color="auto" w:fill="auto"/>
            <w:tcMar>
              <w:top w:w="100" w:type="dxa"/>
              <w:left w:w="100" w:type="dxa"/>
              <w:bottom w:w="100" w:type="dxa"/>
              <w:right w:w="100" w:type="dxa"/>
            </w:tcMar>
          </w:tcPr>
          <w:p w14:paraId="07EFEDDD"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1065" w:type="dxa"/>
            <w:tcBorders>
              <w:top w:val="single" w:sz="12" w:space="0" w:color="000000"/>
              <w:left w:val="nil"/>
              <w:right w:val="nil"/>
            </w:tcBorders>
            <w:shd w:val="clear" w:color="auto" w:fill="auto"/>
            <w:tcMar>
              <w:top w:w="100" w:type="dxa"/>
              <w:left w:w="100" w:type="dxa"/>
              <w:bottom w:w="100" w:type="dxa"/>
              <w:right w:w="100" w:type="dxa"/>
            </w:tcMar>
          </w:tcPr>
          <w:p w14:paraId="1A84D9E8"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bl>
    <w:p w14:paraId="541CC594" w14:textId="77777777" w:rsidR="00987955" w:rsidRPr="00E04B1D" w:rsidRDefault="00E04B1D">
      <w:pPr>
        <w:pStyle w:val="normal"/>
        <w:spacing w:before="240" w:after="240" w:line="360" w:lineRule="auto"/>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 xml:space="preserve"> *Correlation is significant </w:t>
      </w:r>
      <w:proofErr w:type="gramStart"/>
      <w:r w:rsidRPr="00E04B1D">
        <w:rPr>
          <w:rFonts w:ascii="Times New Roman" w:eastAsia="Times New Roman" w:hAnsi="Times New Roman" w:cs="Times New Roman"/>
          <w:sz w:val="18"/>
          <w:szCs w:val="18"/>
          <w:lang w:val="en-US"/>
        </w:rPr>
        <w:t>at the 0.05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sz w:val="18"/>
          <w:szCs w:val="18"/>
          <w:lang w:val="en-US"/>
        </w:rPr>
        <w:t xml:space="preserve">**Correlation is significant </w:t>
      </w:r>
      <w:proofErr w:type="gramStart"/>
      <w:r w:rsidRPr="00E04B1D">
        <w:rPr>
          <w:rFonts w:ascii="Times New Roman" w:eastAsia="Times New Roman" w:hAnsi="Times New Roman" w:cs="Times New Roman"/>
          <w:sz w:val="18"/>
          <w:szCs w:val="18"/>
          <w:lang w:val="en-US"/>
        </w:rPr>
        <w:t>at the 0.01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sz w:val="18"/>
          <w:szCs w:val="18"/>
          <w:lang w:val="en-US"/>
        </w:rPr>
        <w:br/>
        <w:t xml:space="preserve">***Correlation is significant </w:t>
      </w:r>
      <w:proofErr w:type="gramStart"/>
      <w:r w:rsidRPr="00E04B1D">
        <w:rPr>
          <w:rFonts w:ascii="Times New Roman" w:eastAsia="Times New Roman" w:hAnsi="Times New Roman" w:cs="Times New Roman"/>
          <w:sz w:val="18"/>
          <w:szCs w:val="18"/>
          <w:lang w:val="en-US"/>
        </w:rPr>
        <w:t>at the 0.001 level</w:t>
      </w:r>
      <w:proofErr w:type="gramEnd"/>
      <w:r w:rsidRPr="00E04B1D">
        <w:rPr>
          <w:rFonts w:ascii="Times New Roman" w:eastAsia="Times New Roman" w:hAnsi="Times New Roman" w:cs="Times New Roman"/>
          <w:sz w:val="18"/>
          <w:szCs w:val="18"/>
          <w:lang w:val="en-US"/>
        </w:rPr>
        <w:t xml:space="preserve"> (2-tailed).</w:t>
      </w:r>
    </w:p>
    <w:p w14:paraId="6ED4ABC9" w14:textId="2C247786" w:rsidR="00987955" w:rsidRDefault="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Last, an ANCOVA was conducted</w:t>
      </w:r>
      <w:r w:rsidR="001618A1">
        <w:rPr>
          <w:rFonts w:ascii="Times New Roman" w:eastAsia="Times New Roman" w:hAnsi="Times New Roman" w:cs="Times New Roman"/>
          <w:lang w:val="en-US"/>
        </w:rPr>
        <w:t xml:space="preserve"> for model 4 (Table 10)</w:t>
      </w:r>
      <w:r w:rsidRPr="00E04B1D">
        <w:rPr>
          <w:rFonts w:ascii="Times New Roman" w:eastAsia="Times New Roman" w:hAnsi="Times New Roman" w:cs="Times New Roman"/>
          <w:lang w:val="en-US"/>
        </w:rPr>
        <w:t>. The general linear model showed a significant model (</w:t>
      </w:r>
      <w:proofErr w:type="gramStart"/>
      <w:r w:rsidRPr="00E04B1D">
        <w:rPr>
          <w:rFonts w:ascii="Times New Roman" w:eastAsia="Times New Roman" w:hAnsi="Times New Roman" w:cs="Times New Roman"/>
          <w:i/>
          <w:lang w:val="en-US"/>
        </w:rPr>
        <w:t>F</w:t>
      </w:r>
      <w:r w:rsidRPr="00E04B1D">
        <w:rPr>
          <w:rFonts w:ascii="Times New Roman" w:eastAsia="Times New Roman" w:hAnsi="Times New Roman" w:cs="Times New Roman"/>
          <w:lang w:val="en-US"/>
        </w:rPr>
        <w:t>(</w:t>
      </w:r>
      <w:proofErr w:type="gramEnd"/>
      <w:r w:rsidRPr="00E04B1D">
        <w:rPr>
          <w:rFonts w:ascii="Times New Roman" w:eastAsia="Times New Roman" w:hAnsi="Times New Roman" w:cs="Times New Roman"/>
          <w:lang w:val="en-US"/>
        </w:rPr>
        <w:t xml:space="preserve">13,188)= 3.052, </w:t>
      </w:r>
      <w:r w:rsidRPr="00E04B1D">
        <w:rPr>
          <w:rFonts w:ascii="Times New Roman" w:eastAsia="Times New Roman" w:hAnsi="Times New Roman" w:cs="Times New Roman"/>
          <w:i/>
          <w:lang w:val="en-US"/>
        </w:rPr>
        <w:t xml:space="preserve">p </w:t>
      </w:r>
      <w:r w:rsidRPr="00E04B1D">
        <w:rPr>
          <w:rFonts w:ascii="Times New Roman" w:eastAsia="Times New Roman" w:hAnsi="Times New Roman" w:cs="Times New Roman"/>
          <w:lang w:val="en-US"/>
        </w:rPr>
        <w:t>= .000) with a low probability of multico</w:t>
      </w:r>
      <w:r w:rsidR="001618A1">
        <w:rPr>
          <w:rFonts w:ascii="Times New Roman" w:eastAsia="Times New Roman" w:hAnsi="Times New Roman" w:cs="Times New Roman"/>
          <w:lang w:val="en-US"/>
        </w:rPr>
        <w:t>llinearity (VIF &lt; 10)</w:t>
      </w:r>
      <w:r w:rsidRPr="00E04B1D">
        <w:rPr>
          <w:rFonts w:ascii="Times New Roman" w:eastAsia="Times New Roman" w:hAnsi="Times New Roman" w:cs="Times New Roman"/>
          <w:lang w:val="en-US"/>
        </w:rPr>
        <w:t>. Compared to the first models without the control variables, model 4 showed a slightly higher R-Squared. The results o</w:t>
      </w:r>
      <w:r w:rsidR="00FC6F57">
        <w:rPr>
          <w:rFonts w:ascii="Times New Roman" w:eastAsia="Times New Roman" w:hAnsi="Times New Roman" w:cs="Times New Roman"/>
          <w:lang w:val="en-US"/>
        </w:rPr>
        <w:t>f the fourth model showed</w:t>
      </w:r>
      <w:r w:rsidRPr="00E04B1D">
        <w:rPr>
          <w:rFonts w:ascii="Times New Roman" w:eastAsia="Times New Roman" w:hAnsi="Times New Roman" w:cs="Times New Roman"/>
          <w:lang w:val="en-US"/>
        </w:rPr>
        <w:t xml:space="preserve"> a significant effect of</w:t>
      </w:r>
      <w:r w:rsidR="00FC6F57">
        <w:rPr>
          <w:rFonts w:ascii="Times New Roman" w:eastAsia="Times New Roman" w:hAnsi="Times New Roman" w:cs="Times New Roman"/>
          <w:lang w:val="en-US"/>
        </w:rPr>
        <w:t xml:space="preserve"> all conditions on GreenProduct</w:t>
      </w:r>
      <w:r w:rsidRPr="00E04B1D">
        <w:rPr>
          <w:rFonts w:ascii="Times New Roman" w:eastAsia="Times New Roman" w:hAnsi="Times New Roman" w:cs="Times New Roman"/>
          <w:lang w:val="en-US"/>
        </w:rPr>
        <w:t xml:space="preserve"> after controlling for Age, Gender, Education, and Income. GSIc showed a negative, but not a significant impact on GreenProduct. Moreover, the control variables did not inf</w:t>
      </w:r>
      <w:r w:rsidR="00FC6F57">
        <w:rPr>
          <w:rFonts w:ascii="Times New Roman" w:eastAsia="Times New Roman" w:hAnsi="Times New Roman" w:cs="Times New Roman"/>
          <w:lang w:val="en-US"/>
        </w:rPr>
        <w:t>luence the dependent variable GreenProduct</w:t>
      </w:r>
      <w:r w:rsidR="001618A1">
        <w:rPr>
          <w:rFonts w:ascii="Times New Roman" w:eastAsia="Times New Roman" w:hAnsi="Times New Roman" w:cs="Times New Roman"/>
          <w:lang w:val="en-US"/>
        </w:rPr>
        <w:t xml:space="preserve">. </w:t>
      </w:r>
    </w:p>
    <w:p w14:paraId="6FCF22DF" w14:textId="77777777" w:rsidR="001618A1" w:rsidRPr="00E04B1D" w:rsidRDefault="001618A1">
      <w:pPr>
        <w:pStyle w:val="normal"/>
        <w:spacing w:before="240" w:after="240" w:line="360" w:lineRule="auto"/>
        <w:ind w:firstLine="720"/>
        <w:jc w:val="both"/>
        <w:rPr>
          <w:rFonts w:ascii="Times New Roman" w:eastAsia="Times New Roman" w:hAnsi="Times New Roman" w:cs="Times New Roman"/>
          <w:lang w:val="en-US"/>
        </w:rPr>
      </w:pPr>
    </w:p>
    <w:p w14:paraId="7879B1BB" w14:textId="27225504" w:rsidR="00987955" w:rsidRPr="00E04B1D" w:rsidRDefault="00D4479C">
      <w:pPr>
        <w:pStyle w:val="normal"/>
        <w:spacing w:before="240" w:after="240" w:line="360" w:lineRule="auto"/>
        <w:jc w:val="both"/>
        <w:rPr>
          <w:rFonts w:ascii="Times New Roman" w:eastAsia="Times New Roman" w:hAnsi="Times New Roman" w:cs="Times New Roman"/>
          <w:lang w:val="en-US"/>
        </w:rPr>
      </w:pPr>
      <w:r>
        <w:rPr>
          <w:rFonts w:ascii="Times New Roman" w:eastAsia="Times New Roman" w:hAnsi="Times New Roman" w:cs="Times New Roman"/>
          <w:b/>
          <w:lang w:val="en-US"/>
        </w:rPr>
        <w:lastRenderedPageBreak/>
        <w:br/>
      </w:r>
      <w:r w:rsidR="00FC6F57">
        <w:rPr>
          <w:rFonts w:ascii="Times New Roman" w:eastAsia="Times New Roman" w:hAnsi="Times New Roman" w:cs="Times New Roman"/>
          <w:b/>
          <w:lang w:val="en-US"/>
        </w:rPr>
        <w:br/>
      </w:r>
      <w:r w:rsidR="00E04B1D" w:rsidRPr="00E04B1D">
        <w:rPr>
          <w:rFonts w:ascii="Times New Roman" w:eastAsia="Times New Roman" w:hAnsi="Times New Roman" w:cs="Times New Roman"/>
          <w:b/>
          <w:lang w:val="en-US"/>
        </w:rPr>
        <w:t>Table 10</w:t>
      </w:r>
      <w:r w:rsidR="00E04B1D" w:rsidRPr="00E04B1D">
        <w:rPr>
          <w:rFonts w:ascii="Times New Roman" w:eastAsia="Times New Roman" w:hAnsi="Times New Roman" w:cs="Times New Roman"/>
          <w:lang w:val="en-US"/>
        </w:rPr>
        <w:t>. Results Model 4: GreenProduct with control variables</w:t>
      </w:r>
    </w:p>
    <w:tbl>
      <w:tblPr>
        <w:tblStyle w:val="a8"/>
        <w:tblW w:w="832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993"/>
        <w:gridCol w:w="957"/>
        <w:gridCol w:w="885"/>
        <w:gridCol w:w="1125"/>
        <w:gridCol w:w="1470"/>
      </w:tblGrid>
      <w:tr w:rsidR="00987955" w:rsidRPr="00E04B1D" w14:paraId="48798E57" w14:textId="77777777" w:rsidTr="00D4479C">
        <w:tc>
          <w:tcPr>
            <w:tcW w:w="2895" w:type="dxa"/>
            <w:tcBorders>
              <w:top w:val="single" w:sz="18" w:space="0" w:color="000000"/>
              <w:left w:val="nil"/>
              <w:right w:val="nil"/>
            </w:tcBorders>
            <w:shd w:val="clear" w:color="auto" w:fill="auto"/>
            <w:tcMar>
              <w:top w:w="100" w:type="dxa"/>
              <w:left w:w="100" w:type="dxa"/>
              <w:bottom w:w="100" w:type="dxa"/>
              <w:right w:w="100" w:type="dxa"/>
            </w:tcMar>
          </w:tcPr>
          <w:p w14:paraId="6FA44259"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DV=GreenProduct</w:t>
            </w:r>
          </w:p>
        </w:tc>
        <w:tc>
          <w:tcPr>
            <w:tcW w:w="993" w:type="dxa"/>
            <w:tcBorders>
              <w:top w:val="single" w:sz="18" w:space="0" w:color="000000"/>
              <w:left w:val="nil"/>
              <w:right w:val="nil"/>
            </w:tcBorders>
            <w:shd w:val="clear" w:color="auto" w:fill="auto"/>
            <w:tcMar>
              <w:top w:w="100" w:type="dxa"/>
              <w:left w:w="100" w:type="dxa"/>
              <w:bottom w:w="100" w:type="dxa"/>
              <w:right w:w="100" w:type="dxa"/>
            </w:tcMar>
          </w:tcPr>
          <w:p w14:paraId="0B92546F" w14:textId="77777777" w:rsidR="00987955" w:rsidRPr="00E04B1D" w:rsidRDefault="00D4479C">
            <w:pPr>
              <w:pStyle w:val="normal"/>
              <w:widowControl w:val="0"/>
              <w:rPr>
                <w:rFonts w:ascii="Times New Roman" w:eastAsia="Times New Roman" w:hAnsi="Times New Roman" w:cs="Times New Roman"/>
                <w:sz w:val="20"/>
                <w:szCs w:val="20"/>
                <w:lang w:val="en-US"/>
              </w:rPr>
            </w:pPr>
            <w:r w:rsidRPr="00D4479C">
              <w:rPr>
                <w:rFonts w:ascii="Cambria Math" w:eastAsia="Times New Roman" w:hAnsi="Cambria Math" w:cs="Cambria Math"/>
                <w:color w:val="000000"/>
                <w:sz w:val="20"/>
                <w:szCs w:val="20"/>
                <w:lang w:val="nl-NL"/>
              </w:rPr>
              <w:t>𝞫</w:t>
            </w:r>
          </w:p>
        </w:tc>
        <w:tc>
          <w:tcPr>
            <w:tcW w:w="957" w:type="dxa"/>
            <w:tcBorders>
              <w:top w:val="single" w:sz="18" w:space="0" w:color="000000"/>
              <w:left w:val="nil"/>
              <w:right w:val="nil"/>
            </w:tcBorders>
            <w:shd w:val="clear" w:color="auto" w:fill="auto"/>
            <w:tcMar>
              <w:top w:w="100" w:type="dxa"/>
              <w:left w:w="100" w:type="dxa"/>
              <w:bottom w:w="100" w:type="dxa"/>
              <w:right w:w="100" w:type="dxa"/>
            </w:tcMar>
          </w:tcPr>
          <w:p w14:paraId="07BDE2CC" w14:textId="77777777" w:rsidR="00987955" w:rsidRPr="00D4479C"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SE</w:t>
            </w:r>
            <w:r w:rsidR="00D4479C" w:rsidRPr="00D4479C">
              <w:rPr>
                <w:rFonts w:ascii="Cambria Math" w:eastAsia="Times New Roman" w:hAnsi="Cambria Math" w:cs="Cambria Math"/>
                <w:color w:val="000000"/>
                <w:sz w:val="20"/>
                <w:szCs w:val="20"/>
                <w:lang w:val="nl-NL"/>
              </w:rPr>
              <w:t>𝞫</w:t>
            </w:r>
          </w:p>
        </w:tc>
        <w:tc>
          <w:tcPr>
            <w:tcW w:w="885" w:type="dxa"/>
            <w:tcBorders>
              <w:top w:val="single" w:sz="18" w:space="0" w:color="000000"/>
              <w:left w:val="nil"/>
              <w:right w:val="nil"/>
            </w:tcBorders>
            <w:shd w:val="clear" w:color="auto" w:fill="auto"/>
            <w:tcMar>
              <w:top w:w="100" w:type="dxa"/>
              <w:left w:w="100" w:type="dxa"/>
              <w:bottom w:w="100" w:type="dxa"/>
              <w:right w:w="100" w:type="dxa"/>
            </w:tcMar>
          </w:tcPr>
          <w:p w14:paraId="1AB24FA1" w14:textId="77777777" w:rsidR="00987955" w:rsidRPr="00E04B1D" w:rsidRDefault="00E04B1D">
            <w:pPr>
              <w:pStyle w:val="normal"/>
              <w:widowControl w:val="0"/>
              <w:rPr>
                <w:rFonts w:ascii="Times New Roman" w:eastAsia="Times New Roman" w:hAnsi="Times New Roman" w:cs="Times New Roman"/>
                <w:b/>
                <w:i/>
                <w:sz w:val="20"/>
                <w:szCs w:val="20"/>
                <w:lang w:val="en-US"/>
              </w:rPr>
            </w:pPr>
            <w:proofErr w:type="gramStart"/>
            <w:r w:rsidRPr="00E04B1D">
              <w:rPr>
                <w:rFonts w:ascii="Times New Roman" w:eastAsia="Times New Roman" w:hAnsi="Times New Roman" w:cs="Times New Roman"/>
                <w:b/>
                <w:i/>
                <w:sz w:val="20"/>
                <w:szCs w:val="20"/>
                <w:lang w:val="en-US"/>
              </w:rPr>
              <w:t>t</w:t>
            </w:r>
            <w:proofErr w:type="gramEnd"/>
          </w:p>
        </w:tc>
        <w:tc>
          <w:tcPr>
            <w:tcW w:w="1125" w:type="dxa"/>
            <w:tcBorders>
              <w:top w:val="single" w:sz="18" w:space="0" w:color="000000"/>
              <w:left w:val="nil"/>
              <w:right w:val="nil"/>
            </w:tcBorders>
            <w:shd w:val="clear" w:color="auto" w:fill="auto"/>
            <w:tcMar>
              <w:top w:w="100" w:type="dxa"/>
              <w:left w:w="100" w:type="dxa"/>
              <w:bottom w:w="100" w:type="dxa"/>
              <w:right w:w="100" w:type="dxa"/>
            </w:tcMar>
          </w:tcPr>
          <w:p w14:paraId="45A58AB6" w14:textId="77777777" w:rsidR="00987955" w:rsidRPr="00E04B1D" w:rsidRDefault="00E04B1D">
            <w:pPr>
              <w:pStyle w:val="normal"/>
              <w:widowControl w:val="0"/>
              <w:rPr>
                <w:rFonts w:ascii="Times New Roman" w:eastAsia="Times New Roman" w:hAnsi="Times New Roman" w:cs="Times New Roman"/>
                <w:b/>
                <w:i/>
                <w:sz w:val="20"/>
                <w:szCs w:val="20"/>
                <w:lang w:val="en-US"/>
              </w:rPr>
            </w:pPr>
            <w:proofErr w:type="gramStart"/>
            <w:r w:rsidRPr="00E04B1D">
              <w:rPr>
                <w:rFonts w:ascii="Times New Roman" w:eastAsia="Times New Roman" w:hAnsi="Times New Roman" w:cs="Times New Roman"/>
                <w:b/>
                <w:i/>
                <w:sz w:val="20"/>
                <w:szCs w:val="20"/>
                <w:lang w:val="en-US"/>
              </w:rPr>
              <w:t>p</w:t>
            </w:r>
            <w:proofErr w:type="gramEnd"/>
            <w:r w:rsidRPr="00E04B1D">
              <w:rPr>
                <w:rFonts w:ascii="Times New Roman" w:eastAsia="Times New Roman" w:hAnsi="Times New Roman" w:cs="Times New Roman"/>
                <w:b/>
                <w:i/>
                <w:sz w:val="20"/>
                <w:szCs w:val="20"/>
                <w:lang w:val="en-US"/>
              </w:rPr>
              <w:t>-value</w:t>
            </w:r>
          </w:p>
        </w:tc>
        <w:tc>
          <w:tcPr>
            <w:tcW w:w="1470" w:type="dxa"/>
            <w:tcBorders>
              <w:top w:val="single" w:sz="18" w:space="0" w:color="000000"/>
              <w:left w:val="nil"/>
              <w:right w:val="nil"/>
            </w:tcBorders>
            <w:shd w:val="clear" w:color="auto" w:fill="auto"/>
            <w:tcMar>
              <w:top w:w="100" w:type="dxa"/>
              <w:left w:w="100" w:type="dxa"/>
              <w:bottom w:w="100" w:type="dxa"/>
              <w:right w:w="100" w:type="dxa"/>
            </w:tcMar>
          </w:tcPr>
          <w:p w14:paraId="7AC73CEF" w14:textId="77777777" w:rsidR="00987955" w:rsidRPr="00E04B1D" w:rsidRDefault="00E04B1D">
            <w:pPr>
              <w:pStyle w:val="normal"/>
              <w:widowControl w:val="0"/>
              <w:rPr>
                <w:rFonts w:ascii="Times New Roman" w:eastAsia="Times New Roman" w:hAnsi="Times New Roman" w:cs="Times New Roman"/>
                <w:b/>
                <w:i/>
                <w:sz w:val="20"/>
                <w:szCs w:val="20"/>
                <w:lang w:val="en-US"/>
              </w:rPr>
            </w:pPr>
            <w:r w:rsidRPr="00E04B1D">
              <w:rPr>
                <w:rFonts w:ascii="Times New Roman" w:eastAsia="Times New Roman" w:hAnsi="Times New Roman" w:cs="Times New Roman"/>
                <w:b/>
                <w:i/>
                <w:sz w:val="20"/>
                <w:szCs w:val="20"/>
                <w:lang w:val="en-US"/>
              </w:rPr>
              <w:t>VIF</w:t>
            </w:r>
          </w:p>
        </w:tc>
      </w:tr>
      <w:tr w:rsidR="00987955" w:rsidRPr="00E04B1D" w14:paraId="62C4F598" w14:textId="77777777" w:rsidTr="00D4479C">
        <w:tc>
          <w:tcPr>
            <w:tcW w:w="2895" w:type="dxa"/>
            <w:tcBorders>
              <w:left w:val="nil"/>
              <w:right w:val="nil"/>
            </w:tcBorders>
            <w:shd w:val="clear" w:color="auto" w:fill="auto"/>
            <w:tcMar>
              <w:top w:w="100" w:type="dxa"/>
              <w:left w:w="100" w:type="dxa"/>
              <w:bottom w:w="100" w:type="dxa"/>
              <w:right w:w="100" w:type="dxa"/>
            </w:tcMar>
          </w:tcPr>
          <w:p w14:paraId="7A5680A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Intercept</w:t>
            </w:r>
          </w:p>
        </w:tc>
        <w:tc>
          <w:tcPr>
            <w:tcW w:w="993" w:type="dxa"/>
            <w:tcBorders>
              <w:left w:val="nil"/>
              <w:right w:val="nil"/>
            </w:tcBorders>
            <w:shd w:val="clear" w:color="auto" w:fill="auto"/>
            <w:tcMar>
              <w:top w:w="100" w:type="dxa"/>
              <w:left w:w="100" w:type="dxa"/>
              <w:bottom w:w="100" w:type="dxa"/>
              <w:right w:w="100" w:type="dxa"/>
            </w:tcMar>
          </w:tcPr>
          <w:p w14:paraId="6391CFA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1.27</w:t>
            </w:r>
          </w:p>
        </w:tc>
        <w:tc>
          <w:tcPr>
            <w:tcW w:w="957" w:type="dxa"/>
            <w:tcBorders>
              <w:left w:val="nil"/>
              <w:right w:val="nil"/>
            </w:tcBorders>
            <w:shd w:val="clear" w:color="auto" w:fill="auto"/>
            <w:tcMar>
              <w:top w:w="100" w:type="dxa"/>
              <w:left w:w="100" w:type="dxa"/>
              <w:bottom w:w="100" w:type="dxa"/>
              <w:right w:w="100" w:type="dxa"/>
            </w:tcMar>
          </w:tcPr>
          <w:p w14:paraId="6BD8C70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1.18</w:t>
            </w:r>
          </w:p>
        </w:tc>
        <w:tc>
          <w:tcPr>
            <w:tcW w:w="885" w:type="dxa"/>
            <w:tcBorders>
              <w:left w:val="nil"/>
              <w:right w:val="nil"/>
            </w:tcBorders>
            <w:shd w:val="clear" w:color="auto" w:fill="auto"/>
            <w:tcMar>
              <w:top w:w="100" w:type="dxa"/>
              <w:left w:w="100" w:type="dxa"/>
              <w:bottom w:w="100" w:type="dxa"/>
              <w:right w:w="100" w:type="dxa"/>
            </w:tcMar>
          </w:tcPr>
          <w:p w14:paraId="76587E0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1.08</w:t>
            </w:r>
          </w:p>
        </w:tc>
        <w:tc>
          <w:tcPr>
            <w:tcW w:w="1125" w:type="dxa"/>
            <w:tcBorders>
              <w:left w:val="nil"/>
              <w:right w:val="nil"/>
            </w:tcBorders>
            <w:shd w:val="clear" w:color="auto" w:fill="auto"/>
            <w:tcMar>
              <w:top w:w="100" w:type="dxa"/>
              <w:left w:w="100" w:type="dxa"/>
              <w:bottom w:w="100" w:type="dxa"/>
              <w:right w:w="100" w:type="dxa"/>
            </w:tcMar>
          </w:tcPr>
          <w:p w14:paraId="3BE7EA2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0.283</w:t>
            </w:r>
          </w:p>
        </w:tc>
        <w:tc>
          <w:tcPr>
            <w:tcW w:w="1470" w:type="dxa"/>
            <w:tcBorders>
              <w:left w:val="nil"/>
              <w:right w:val="nil"/>
            </w:tcBorders>
            <w:shd w:val="clear" w:color="auto" w:fill="auto"/>
            <w:tcMar>
              <w:top w:w="100" w:type="dxa"/>
              <w:left w:w="100" w:type="dxa"/>
              <w:bottom w:w="100" w:type="dxa"/>
              <w:right w:w="100" w:type="dxa"/>
            </w:tcMar>
          </w:tcPr>
          <w:p w14:paraId="4B0D92C9"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0424BE11" w14:textId="77777777" w:rsidTr="00D4479C">
        <w:tc>
          <w:tcPr>
            <w:tcW w:w="2895" w:type="dxa"/>
            <w:tcBorders>
              <w:left w:val="nil"/>
              <w:right w:val="nil"/>
            </w:tcBorders>
            <w:shd w:val="clear" w:color="auto" w:fill="auto"/>
            <w:tcMar>
              <w:top w:w="100" w:type="dxa"/>
              <w:left w:w="100" w:type="dxa"/>
              <w:bottom w:w="100" w:type="dxa"/>
              <w:right w:w="100" w:type="dxa"/>
            </w:tcMar>
          </w:tcPr>
          <w:p w14:paraId="390EBA7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 Default</w:t>
            </w:r>
          </w:p>
        </w:tc>
        <w:tc>
          <w:tcPr>
            <w:tcW w:w="993" w:type="dxa"/>
            <w:tcBorders>
              <w:left w:val="nil"/>
              <w:right w:val="nil"/>
            </w:tcBorders>
            <w:shd w:val="clear" w:color="auto" w:fill="auto"/>
            <w:tcMar>
              <w:top w:w="100" w:type="dxa"/>
              <w:left w:w="100" w:type="dxa"/>
              <w:bottom w:w="100" w:type="dxa"/>
              <w:right w:w="100" w:type="dxa"/>
            </w:tcMar>
          </w:tcPr>
          <w:p w14:paraId="051500F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0.94*</w:t>
            </w:r>
          </w:p>
        </w:tc>
        <w:tc>
          <w:tcPr>
            <w:tcW w:w="957" w:type="dxa"/>
            <w:tcBorders>
              <w:left w:val="nil"/>
              <w:right w:val="nil"/>
            </w:tcBorders>
            <w:shd w:val="clear" w:color="auto" w:fill="auto"/>
            <w:tcMar>
              <w:top w:w="100" w:type="dxa"/>
              <w:left w:w="100" w:type="dxa"/>
              <w:bottom w:w="100" w:type="dxa"/>
              <w:right w:w="100" w:type="dxa"/>
            </w:tcMar>
          </w:tcPr>
          <w:p w14:paraId="11D2B60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0.47</w:t>
            </w:r>
          </w:p>
        </w:tc>
        <w:tc>
          <w:tcPr>
            <w:tcW w:w="885" w:type="dxa"/>
            <w:tcBorders>
              <w:left w:val="nil"/>
              <w:right w:val="nil"/>
            </w:tcBorders>
            <w:shd w:val="clear" w:color="auto" w:fill="auto"/>
            <w:tcMar>
              <w:top w:w="100" w:type="dxa"/>
              <w:left w:w="100" w:type="dxa"/>
              <w:bottom w:w="100" w:type="dxa"/>
              <w:right w:w="100" w:type="dxa"/>
            </w:tcMar>
          </w:tcPr>
          <w:p w14:paraId="5B9D3FF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2.02</w:t>
            </w:r>
          </w:p>
        </w:tc>
        <w:tc>
          <w:tcPr>
            <w:tcW w:w="1125" w:type="dxa"/>
            <w:tcBorders>
              <w:left w:val="nil"/>
              <w:right w:val="nil"/>
            </w:tcBorders>
            <w:shd w:val="clear" w:color="auto" w:fill="auto"/>
            <w:tcMar>
              <w:top w:w="100" w:type="dxa"/>
              <w:left w:w="100" w:type="dxa"/>
              <w:bottom w:w="100" w:type="dxa"/>
              <w:right w:w="100" w:type="dxa"/>
            </w:tcMar>
          </w:tcPr>
          <w:p w14:paraId="3AACE83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0.045</w:t>
            </w:r>
          </w:p>
        </w:tc>
        <w:tc>
          <w:tcPr>
            <w:tcW w:w="1470" w:type="dxa"/>
            <w:tcBorders>
              <w:left w:val="nil"/>
              <w:right w:val="nil"/>
            </w:tcBorders>
            <w:shd w:val="clear" w:color="auto" w:fill="auto"/>
            <w:tcMar>
              <w:top w:w="100" w:type="dxa"/>
              <w:left w:w="100" w:type="dxa"/>
              <w:bottom w:w="100" w:type="dxa"/>
              <w:right w:w="100" w:type="dxa"/>
            </w:tcMar>
          </w:tcPr>
          <w:p w14:paraId="16563465"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3E15D7EF" w14:textId="77777777" w:rsidTr="00D4479C">
        <w:tc>
          <w:tcPr>
            <w:tcW w:w="2895" w:type="dxa"/>
            <w:tcBorders>
              <w:left w:val="nil"/>
              <w:right w:val="nil"/>
            </w:tcBorders>
            <w:shd w:val="clear" w:color="auto" w:fill="auto"/>
            <w:tcMar>
              <w:top w:w="100" w:type="dxa"/>
              <w:left w:w="100" w:type="dxa"/>
              <w:bottom w:w="100" w:type="dxa"/>
              <w:right w:w="100" w:type="dxa"/>
            </w:tcMar>
          </w:tcPr>
          <w:p w14:paraId="109C4E92"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2. Descriptive norms</w:t>
            </w:r>
          </w:p>
        </w:tc>
        <w:tc>
          <w:tcPr>
            <w:tcW w:w="993" w:type="dxa"/>
            <w:tcBorders>
              <w:left w:val="nil"/>
              <w:right w:val="nil"/>
            </w:tcBorders>
            <w:shd w:val="clear" w:color="auto" w:fill="auto"/>
            <w:tcMar>
              <w:top w:w="100" w:type="dxa"/>
              <w:left w:w="100" w:type="dxa"/>
              <w:bottom w:w="100" w:type="dxa"/>
              <w:right w:w="100" w:type="dxa"/>
            </w:tcMar>
          </w:tcPr>
          <w:p w14:paraId="577EF9F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1.30**</w:t>
            </w:r>
          </w:p>
        </w:tc>
        <w:tc>
          <w:tcPr>
            <w:tcW w:w="957" w:type="dxa"/>
            <w:tcBorders>
              <w:left w:val="nil"/>
              <w:right w:val="nil"/>
            </w:tcBorders>
            <w:shd w:val="clear" w:color="auto" w:fill="auto"/>
            <w:tcMar>
              <w:top w:w="100" w:type="dxa"/>
              <w:left w:w="100" w:type="dxa"/>
              <w:bottom w:w="100" w:type="dxa"/>
              <w:right w:w="100" w:type="dxa"/>
            </w:tcMar>
          </w:tcPr>
          <w:p w14:paraId="3D47C0F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0.47</w:t>
            </w:r>
          </w:p>
        </w:tc>
        <w:tc>
          <w:tcPr>
            <w:tcW w:w="885" w:type="dxa"/>
            <w:tcBorders>
              <w:left w:val="nil"/>
              <w:right w:val="nil"/>
            </w:tcBorders>
            <w:shd w:val="clear" w:color="auto" w:fill="auto"/>
            <w:tcMar>
              <w:top w:w="100" w:type="dxa"/>
              <w:left w:w="100" w:type="dxa"/>
              <w:bottom w:w="100" w:type="dxa"/>
              <w:right w:w="100" w:type="dxa"/>
            </w:tcMar>
          </w:tcPr>
          <w:p w14:paraId="04C357F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2.74</w:t>
            </w:r>
          </w:p>
        </w:tc>
        <w:tc>
          <w:tcPr>
            <w:tcW w:w="1125" w:type="dxa"/>
            <w:tcBorders>
              <w:left w:val="nil"/>
              <w:right w:val="nil"/>
            </w:tcBorders>
            <w:shd w:val="clear" w:color="auto" w:fill="auto"/>
            <w:tcMar>
              <w:top w:w="100" w:type="dxa"/>
              <w:left w:w="100" w:type="dxa"/>
              <w:bottom w:w="100" w:type="dxa"/>
              <w:right w:w="100" w:type="dxa"/>
            </w:tcMar>
          </w:tcPr>
          <w:p w14:paraId="551379F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0.007</w:t>
            </w:r>
          </w:p>
        </w:tc>
        <w:tc>
          <w:tcPr>
            <w:tcW w:w="1470" w:type="dxa"/>
            <w:tcBorders>
              <w:left w:val="nil"/>
              <w:right w:val="nil"/>
            </w:tcBorders>
            <w:shd w:val="clear" w:color="auto" w:fill="auto"/>
            <w:tcMar>
              <w:top w:w="100" w:type="dxa"/>
              <w:left w:w="100" w:type="dxa"/>
              <w:bottom w:w="100" w:type="dxa"/>
              <w:right w:w="100" w:type="dxa"/>
            </w:tcMar>
          </w:tcPr>
          <w:p w14:paraId="673A2E79"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770CD933" w14:textId="77777777" w:rsidTr="00D4479C">
        <w:tc>
          <w:tcPr>
            <w:tcW w:w="2895" w:type="dxa"/>
            <w:tcBorders>
              <w:left w:val="nil"/>
              <w:right w:val="nil"/>
            </w:tcBorders>
            <w:shd w:val="clear" w:color="auto" w:fill="auto"/>
            <w:tcMar>
              <w:top w:w="100" w:type="dxa"/>
              <w:left w:w="100" w:type="dxa"/>
              <w:bottom w:w="100" w:type="dxa"/>
              <w:right w:w="100" w:type="dxa"/>
            </w:tcMar>
          </w:tcPr>
          <w:p w14:paraId="6709CEF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 Descriptive norms + Feedback</w:t>
            </w:r>
          </w:p>
        </w:tc>
        <w:tc>
          <w:tcPr>
            <w:tcW w:w="993" w:type="dxa"/>
            <w:tcBorders>
              <w:left w:val="nil"/>
              <w:right w:val="nil"/>
            </w:tcBorders>
            <w:shd w:val="clear" w:color="auto" w:fill="auto"/>
            <w:tcMar>
              <w:top w:w="100" w:type="dxa"/>
              <w:left w:w="100" w:type="dxa"/>
              <w:bottom w:w="100" w:type="dxa"/>
              <w:right w:w="100" w:type="dxa"/>
            </w:tcMar>
          </w:tcPr>
          <w:p w14:paraId="7E554C6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1.35**</w:t>
            </w:r>
          </w:p>
        </w:tc>
        <w:tc>
          <w:tcPr>
            <w:tcW w:w="957" w:type="dxa"/>
            <w:tcBorders>
              <w:left w:val="nil"/>
              <w:right w:val="nil"/>
            </w:tcBorders>
            <w:shd w:val="clear" w:color="auto" w:fill="auto"/>
            <w:tcMar>
              <w:top w:w="100" w:type="dxa"/>
              <w:left w:w="100" w:type="dxa"/>
              <w:bottom w:w="100" w:type="dxa"/>
              <w:right w:w="100" w:type="dxa"/>
            </w:tcMar>
          </w:tcPr>
          <w:p w14:paraId="29608BC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0.48</w:t>
            </w:r>
          </w:p>
        </w:tc>
        <w:tc>
          <w:tcPr>
            <w:tcW w:w="885" w:type="dxa"/>
            <w:tcBorders>
              <w:left w:val="nil"/>
              <w:right w:val="nil"/>
            </w:tcBorders>
            <w:shd w:val="clear" w:color="auto" w:fill="auto"/>
            <w:tcMar>
              <w:top w:w="100" w:type="dxa"/>
              <w:left w:w="100" w:type="dxa"/>
              <w:bottom w:w="100" w:type="dxa"/>
              <w:right w:w="100" w:type="dxa"/>
            </w:tcMar>
          </w:tcPr>
          <w:p w14:paraId="77DFC12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2.84</w:t>
            </w:r>
          </w:p>
        </w:tc>
        <w:tc>
          <w:tcPr>
            <w:tcW w:w="1125" w:type="dxa"/>
            <w:tcBorders>
              <w:left w:val="nil"/>
              <w:right w:val="nil"/>
            </w:tcBorders>
            <w:shd w:val="clear" w:color="auto" w:fill="auto"/>
            <w:tcMar>
              <w:top w:w="100" w:type="dxa"/>
              <w:left w:w="100" w:type="dxa"/>
              <w:bottom w:w="100" w:type="dxa"/>
              <w:right w:w="100" w:type="dxa"/>
            </w:tcMar>
          </w:tcPr>
          <w:p w14:paraId="5E01461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0.005</w:t>
            </w:r>
          </w:p>
        </w:tc>
        <w:tc>
          <w:tcPr>
            <w:tcW w:w="1470" w:type="dxa"/>
            <w:tcBorders>
              <w:left w:val="nil"/>
              <w:right w:val="nil"/>
            </w:tcBorders>
            <w:shd w:val="clear" w:color="auto" w:fill="auto"/>
            <w:tcMar>
              <w:top w:w="100" w:type="dxa"/>
              <w:left w:w="100" w:type="dxa"/>
              <w:bottom w:w="100" w:type="dxa"/>
              <w:right w:w="100" w:type="dxa"/>
            </w:tcMar>
          </w:tcPr>
          <w:p w14:paraId="71EB9DAD"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156B134C" w14:textId="77777777" w:rsidTr="00D4479C">
        <w:tc>
          <w:tcPr>
            <w:tcW w:w="2895" w:type="dxa"/>
            <w:tcBorders>
              <w:left w:val="nil"/>
              <w:right w:val="nil"/>
            </w:tcBorders>
            <w:shd w:val="clear" w:color="auto" w:fill="auto"/>
            <w:tcMar>
              <w:top w:w="100" w:type="dxa"/>
              <w:left w:w="100" w:type="dxa"/>
              <w:bottom w:w="100" w:type="dxa"/>
              <w:right w:w="100" w:type="dxa"/>
            </w:tcMar>
          </w:tcPr>
          <w:p w14:paraId="42F5745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 Feedback</w:t>
            </w:r>
          </w:p>
        </w:tc>
        <w:tc>
          <w:tcPr>
            <w:tcW w:w="993" w:type="dxa"/>
            <w:tcBorders>
              <w:left w:val="nil"/>
              <w:right w:val="nil"/>
            </w:tcBorders>
            <w:shd w:val="clear" w:color="auto" w:fill="auto"/>
            <w:tcMar>
              <w:top w:w="100" w:type="dxa"/>
              <w:left w:w="100" w:type="dxa"/>
              <w:bottom w:w="100" w:type="dxa"/>
              <w:right w:w="100" w:type="dxa"/>
            </w:tcMar>
          </w:tcPr>
          <w:p w14:paraId="5D7CD5F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1.32**</w:t>
            </w:r>
          </w:p>
        </w:tc>
        <w:tc>
          <w:tcPr>
            <w:tcW w:w="957" w:type="dxa"/>
            <w:tcBorders>
              <w:left w:val="nil"/>
              <w:right w:val="nil"/>
            </w:tcBorders>
            <w:shd w:val="clear" w:color="auto" w:fill="auto"/>
            <w:tcMar>
              <w:top w:w="100" w:type="dxa"/>
              <w:left w:w="100" w:type="dxa"/>
              <w:bottom w:w="100" w:type="dxa"/>
              <w:right w:w="100" w:type="dxa"/>
            </w:tcMar>
          </w:tcPr>
          <w:p w14:paraId="192A477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0.47</w:t>
            </w:r>
          </w:p>
        </w:tc>
        <w:tc>
          <w:tcPr>
            <w:tcW w:w="885" w:type="dxa"/>
            <w:tcBorders>
              <w:left w:val="nil"/>
              <w:right w:val="nil"/>
            </w:tcBorders>
            <w:shd w:val="clear" w:color="auto" w:fill="auto"/>
            <w:tcMar>
              <w:top w:w="100" w:type="dxa"/>
              <w:left w:w="100" w:type="dxa"/>
              <w:bottom w:w="100" w:type="dxa"/>
              <w:right w:w="100" w:type="dxa"/>
            </w:tcMar>
          </w:tcPr>
          <w:p w14:paraId="06038F8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2.81</w:t>
            </w:r>
          </w:p>
        </w:tc>
        <w:tc>
          <w:tcPr>
            <w:tcW w:w="1125" w:type="dxa"/>
            <w:tcBorders>
              <w:left w:val="nil"/>
              <w:right w:val="nil"/>
            </w:tcBorders>
            <w:shd w:val="clear" w:color="auto" w:fill="auto"/>
            <w:tcMar>
              <w:top w:w="100" w:type="dxa"/>
              <w:left w:w="100" w:type="dxa"/>
              <w:bottom w:w="100" w:type="dxa"/>
              <w:right w:w="100" w:type="dxa"/>
            </w:tcMar>
          </w:tcPr>
          <w:p w14:paraId="51A6AB0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0.005</w:t>
            </w:r>
          </w:p>
        </w:tc>
        <w:tc>
          <w:tcPr>
            <w:tcW w:w="1470" w:type="dxa"/>
            <w:tcBorders>
              <w:left w:val="nil"/>
              <w:right w:val="nil"/>
            </w:tcBorders>
            <w:shd w:val="clear" w:color="auto" w:fill="auto"/>
            <w:tcMar>
              <w:top w:w="100" w:type="dxa"/>
              <w:left w:w="100" w:type="dxa"/>
              <w:bottom w:w="100" w:type="dxa"/>
              <w:right w:w="100" w:type="dxa"/>
            </w:tcMar>
          </w:tcPr>
          <w:p w14:paraId="01FB013C"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75DC7145" w14:textId="77777777" w:rsidTr="00D4479C">
        <w:tc>
          <w:tcPr>
            <w:tcW w:w="2895" w:type="dxa"/>
            <w:tcBorders>
              <w:left w:val="nil"/>
              <w:right w:val="nil"/>
            </w:tcBorders>
            <w:shd w:val="clear" w:color="auto" w:fill="auto"/>
            <w:tcMar>
              <w:top w:w="100" w:type="dxa"/>
              <w:left w:w="100" w:type="dxa"/>
              <w:bottom w:w="100" w:type="dxa"/>
              <w:right w:w="100" w:type="dxa"/>
            </w:tcMar>
          </w:tcPr>
          <w:p w14:paraId="47CFFC7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GSIc</w:t>
            </w:r>
          </w:p>
        </w:tc>
        <w:tc>
          <w:tcPr>
            <w:tcW w:w="993" w:type="dxa"/>
            <w:tcBorders>
              <w:left w:val="nil"/>
              <w:right w:val="nil"/>
            </w:tcBorders>
            <w:shd w:val="clear" w:color="auto" w:fill="auto"/>
            <w:tcMar>
              <w:top w:w="100" w:type="dxa"/>
              <w:left w:w="100" w:type="dxa"/>
              <w:bottom w:w="100" w:type="dxa"/>
              <w:right w:w="100" w:type="dxa"/>
            </w:tcMar>
          </w:tcPr>
          <w:p w14:paraId="11143D8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-0.85</w:t>
            </w:r>
          </w:p>
        </w:tc>
        <w:tc>
          <w:tcPr>
            <w:tcW w:w="957" w:type="dxa"/>
            <w:tcBorders>
              <w:left w:val="nil"/>
              <w:right w:val="nil"/>
            </w:tcBorders>
            <w:shd w:val="clear" w:color="auto" w:fill="auto"/>
            <w:tcMar>
              <w:top w:w="100" w:type="dxa"/>
              <w:left w:w="100" w:type="dxa"/>
              <w:bottom w:w="100" w:type="dxa"/>
              <w:right w:w="100" w:type="dxa"/>
            </w:tcMar>
          </w:tcPr>
          <w:p w14:paraId="5088A8D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0.48</w:t>
            </w:r>
          </w:p>
        </w:tc>
        <w:tc>
          <w:tcPr>
            <w:tcW w:w="885" w:type="dxa"/>
            <w:tcBorders>
              <w:left w:val="nil"/>
              <w:right w:val="nil"/>
            </w:tcBorders>
            <w:shd w:val="clear" w:color="auto" w:fill="auto"/>
            <w:tcMar>
              <w:top w:w="100" w:type="dxa"/>
              <w:left w:w="100" w:type="dxa"/>
              <w:bottom w:w="100" w:type="dxa"/>
              <w:right w:w="100" w:type="dxa"/>
            </w:tcMar>
          </w:tcPr>
          <w:p w14:paraId="25C27A0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-1.76</w:t>
            </w:r>
          </w:p>
        </w:tc>
        <w:tc>
          <w:tcPr>
            <w:tcW w:w="1125" w:type="dxa"/>
            <w:tcBorders>
              <w:left w:val="nil"/>
              <w:right w:val="nil"/>
            </w:tcBorders>
            <w:shd w:val="clear" w:color="auto" w:fill="auto"/>
            <w:tcMar>
              <w:top w:w="100" w:type="dxa"/>
              <w:left w:w="100" w:type="dxa"/>
              <w:bottom w:w="100" w:type="dxa"/>
              <w:right w:w="100" w:type="dxa"/>
            </w:tcMar>
          </w:tcPr>
          <w:p w14:paraId="30CF44C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0.081</w:t>
            </w:r>
          </w:p>
        </w:tc>
        <w:tc>
          <w:tcPr>
            <w:tcW w:w="1470" w:type="dxa"/>
            <w:tcBorders>
              <w:left w:val="nil"/>
              <w:right w:val="nil"/>
            </w:tcBorders>
            <w:shd w:val="clear" w:color="auto" w:fill="auto"/>
            <w:tcMar>
              <w:top w:w="100" w:type="dxa"/>
              <w:left w:w="100" w:type="dxa"/>
              <w:bottom w:w="100" w:type="dxa"/>
              <w:right w:w="100" w:type="dxa"/>
            </w:tcMar>
          </w:tcPr>
          <w:p w14:paraId="1A8EDDB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3.651</w:t>
            </w:r>
          </w:p>
        </w:tc>
      </w:tr>
      <w:tr w:rsidR="00987955" w:rsidRPr="00E04B1D" w14:paraId="538B9E4F" w14:textId="77777777" w:rsidTr="00D4479C">
        <w:tc>
          <w:tcPr>
            <w:tcW w:w="2895" w:type="dxa"/>
            <w:tcBorders>
              <w:left w:val="nil"/>
              <w:right w:val="nil"/>
            </w:tcBorders>
            <w:shd w:val="clear" w:color="auto" w:fill="auto"/>
            <w:tcMar>
              <w:top w:w="100" w:type="dxa"/>
              <w:left w:w="100" w:type="dxa"/>
              <w:bottom w:w="100" w:type="dxa"/>
              <w:right w:w="100" w:type="dxa"/>
            </w:tcMar>
          </w:tcPr>
          <w:p w14:paraId="24F2625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Age</w:t>
            </w:r>
          </w:p>
        </w:tc>
        <w:tc>
          <w:tcPr>
            <w:tcW w:w="993" w:type="dxa"/>
            <w:tcBorders>
              <w:left w:val="nil"/>
              <w:right w:val="nil"/>
            </w:tcBorders>
            <w:shd w:val="clear" w:color="auto" w:fill="auto"/>
            <w:tcMar>
              <w:top w:w="100" w:type="dxa"/>
              <w:left w:w="100" w:type="dxa"/>
              <w:bottom w:w="100" w:type="dxa"/>
              <w:right w:w="100" w:type="dxa"/>
            </w:tcMar>
          </w:tcPr>
          <w:p w14:paraId="01B2C02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0.10</w:t>
            </w:r>
          </w:p>
        </w:tc>
        <w:tc>
          <w:tcPr>
            <w:tcW w:w="957" w:type="dxa"/>
            <w:tcBorders>
              <w:left w:val="nil"/>
              <w:right w:val="nil"/>
            </w:tcBorders>
            <w:shd w:val="clear" w:color="auto" w:fill="auto"/>
            <w:tcMar>
              <w:top w:w="100" w:type="dxa"/>
              <w:left w:w="100" w:type="dxa"/>
              <w:bottom w:w="100" w:type="dxa"/>
              <w:right w:w="100" w:type="dxa"/>
            </w:tcMar>
          </w:tcPr>
          <w:p w14:paraId="418356C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0.12</w:t>
            </w:r>
          </w:p>
        </w:tc>
        <w:tc>
          <w:tcPr>
            <w:tcW w:w="885" w:type="dxa"/>
            <w:tcBorders>
              <w:left w:val="nil"/>
              <w:right w:val="nil"/>
            </w:tcBorders>
            <w:shd w:val="clear" w:color="auto" w:fill="auto"/>
            <w:tcMar>
              <w:top w:w="100" w:type="dxa"/>
              <w:left w:w="100" w:type="dxa"/>
              <w:bottom w:w="100" w:type="dxa"/>
              <w:right w:w="100" w:type="dxa"/>
            </w:tcMar>
          </w:tcPr>
          <w:p w14:paraId="66A45D9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0.82</w:t>
            </w:r>
          </w:p>
        </w:tc>
        <w:tc>
          <w:tcPr>
            <w:tcW w:w="1125" w:type="dxa"/>
            <w:tcBorders>
              <w:left w:val="nil"/>
              <w:right w:val="nil"/>
            </w:tcBorders>
            <w:shd w:val="clear" w:color="auto" w:fill="auto"/>
            <w:tcMar>
              <w:top w:w="100" w:type="dxa"/>
              <w:left w:w="100" w:type="dxa"/>
              <w:bottom w:w="100" w:type="dxa"/>
              <w:right w:w="100" w:type="dxa"/>
            </w:tcMar>
          </w:tcPr>
          <w:p w14:paraId="4AA675A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0.414</w:t>
            </w:r>
          </w:p>
        </w:tc>
        <w:tc>
          <w:tcPr>
            <w:tcW w:w="1470" w:type="dxa"/>
            <w:tcBorders>
              <w:left w:val="nil"/>
              <w:right w:val="nil"/>
            </w:tcBorders>
            <w:shd w:val="clear" w:color="auto" w:fill="auto"/>
            <w:tcMar>
              <w:top w:w="100" w:type="dxa"/>
              <w:left w:w="100" w:type="dxa"/>
              <w:bottom w:w="100" w:type="dxa"/>
              <w:right w:w="100" w:type="dxa"/>
            </w:tcMar>
          </w:tcPr>
          <w:p w14:paraId="6EFBF8F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1.365</w:t>
            </w:r>
          </w:p>
        </w:tc>
      </w:tr>
      <w:tr w:rsidR="00987955" w:rsidRPr="00E04B1D" w14:paraId="0A184F5F" w14:textId="77777777" w:rsidTr="00D4479C">
        <w:tc>
          <w:tcPr>
            <w:tcW w:w="2895" w:type="dxa"/>
            <w:tcBorders>
              <w:left w:val="nil"/>
              <w:right w:val="nil"/>
            </w:tcBorders>
            <w:shd w:val="clear" w:color="auto" w:fill="auto"/>
            <w:tcMar>
              <w:top w:w="100" w:type="dxa"/>
              <w:left w:w="100" w:type="dxa"/>
              <w:bottom w:w="100" w:type="dxa"/>
              <w:right w:w="100" w:type="dxa"/>
            </w:tcMar>
          </w:tcPr>
          <w:p w14:paraId="2E45108C"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Gender</w:t>
            </w:r>
          </w:p>
        </w:tc>
        <w:tc>
          <w:tcPr>
            <w:tcW w:w="993" w:type="dxa"/>
            <w:tcBorders>
              <w:left w:val="nil"/>
              <w:right w:val="nil"/>
            </w:tcBorders>
            <w:shd w:val="clear" w:color="auto" w:fill="auto"/>
            <w:tcMar>
              <w:top w:w="100" w:type="dxa"/>
              <w:left w:w="100" w:type="dxa"/>
              <w:bottom w:w="100" w:type="dxa"/>
              <w:right w:w="100" w:type="dxa"/>
            </w:tcMar>
          </w:tcPr>
          <w:p w14:paraId="2A98882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-0.05</w:t>
            </w:r>
          </w:p>
        </w:tc>
        <w:tc>
          <w:tcPr>
            <w:tcW w:w="957" w:type="dxa"/>
            <w:tcBorders>
              <w:left w:val="nil"/>
              <w:right w:val="nil"/>
            </w:tcBorders>
            <w:shd w:val="clear" w:color="auto" w:fill="auto"/>
            <w:tcMar>
              <w:top w:w="100" w:type="dxa"/>
              <w:left w:w="100" w:type="dxa"/>
              <w:bottom w:w="100" w:type="dxa"/>
              <w:right w:w="100" w:type="dxa"/>
            </w:tcMar>
          </w:tcPr>
          <w:p w14:paraId="38AC09F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0.29</w:t>
            </w:r>
          </w:p>
        </w:tc>
        <w:tc>
          <w:tcPr>
            <w:tcW w:w="885" w:type="dxa"/>
            <w:tcBorders>
              <w:left w:val="nil"/>
              <w:right w:val="nil"/>
            </w:tcBorders>
            <w:shd w:val="clear" w:color="auto" w:fill="auto"/>
            <w:tcMar>
              <w:top w:w="100" w:type="dxa"/>
              <w:left w:w="100" w:type="dxa"/>
              <w:bottom w:w="100" w:type="dxa"/>
              <w:right w:w="100" w:type="dxa"/>
            </w:tcMar>
          </w:tcPr>
          <w:p w14:paraId="3B076C1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-0.19</w:t>
            </w:r>
          </w:p>
        </w:tc>
        <w:tc>
          <w:tcPr>
            <w:tcW w:w="1125" w:type="dxa"/>
            <w:tcBorders>
              <w:left w:val="nil"/>
              <w:right w:val="nil"/>
            </w:tcBorders>
            <w:shd w:val="clear" w:color="auto" w:fill="auto"/>
            <w:tcMar>
              <w:top w:w="100" w:type="dxa"/>
              <w:left w:w="100" w:type="dxa"/>
              <w:bottom w:w="100" w:type="dxa"/>
              <w:right w:w="100" w:type="dxa"/>
            </w:tcMar>
          </w:tcPr>
          <w:p w14:paraId="26C9EDD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0.849</w:t>
            </w:r>
          </w:p>
        </w:tc>
        <w:tc>
          <w:tcPr>
            <w:tcW w:w="1470" w:type="dxa"/>
            <w:tcBorders>
              <w:left w:val="nil"/>
              <w:right w:val="nil"/>
            </w:tcBorders>
            <w:shd w:val="clear" w:color="auto" w:fill="auto"/>
            <w:tcMar>
              <w:top w:w="100" w:type="dxa"/>
              <w:left w:w="100" w:type="dxa"/>
              <w:bottom w:w="100" w:type="dxa"/>
              <w:right w:w="100" w:type="dxa"/>
            </w:tcMar>
          </w:tcPr>
          <w:p w14:paraId="2BB6424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1.073</w:t>
            </w:r>
          </w:p>
        </w:tc>
      </w:tr>
      <w:tr w:rsidR="00987955" w:rsidRPr="00E04B1D" w14:paraId="74D521BE" w14:textId="77777777" w:rsidTr="00D4479C">
        <w:tc>
          <w:tcPr>
            <w:tcW w:w="2895" w:type="dxa"/>
            <w:tcBorders>
              <w:left w:val="nil"/>
              <w:right w:val="nil"/>
            </w:tcBorders>
            <w:shd w:val="clear" w:color="auto" w:fill="auto"/>
            <w:tcMar>
              <w:top w:w="100" w:type="dxa"/>
              <w:left w:w="100" w:type="dxa"/>
              <w:bottom w:w="100" w:type="dxa"/>
              <w:right w:w="100" w:type="dxa"/>
            </w:tcMar>
          </w:tcPr>
          <w:p w14:paraId="61A992E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Education</w:t>
            </w:r>
          </w:p>
        </w:tc>
        <w:tc>
          <w:tcPr>
            <w:tcW w:w="993" w:type="dxa"/>
            <w:tcBorders>
              <w:left w:val="nil"/>
              <w:right w:val="nil"/>
            </w:tcBorders>
            <w:shd w:val="clear" w:color="auto" w:fill="auto"/>
            <w:tcMar>
              <w:top w:w="100" w:type="dxa"/>
              <w:left w:w="100" w:type="dxa"/>
              <w:bottom w:w="100" w:type="dxa"/>
              <w:right w:w="100" w:type="dxa"/>
            </w:tcMar>
          </w:tcPr>
          <w:p w14:paraId="4174916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0.39</w:t>
            </w:r>
          </w:p>
        </w:tc>
        <w:tc>
          <w:tcPr>
            <w:tcW w:w="957" w:type="dxa"/>
            <w:tcBorders>
              <w:left w:val="nil"/>
              <w:right w:val="nil"/>
            </w:tcBorders>
            <w:shd w:val="clear" w:color="auto" w:fill="auto"/>
            <w:tcMar>
              <w:top w:w="100" w:type="dxa"/>
              <w:left w:w="100" w:type="dxa"/>
              <w:bottom w:w="100" w:type="dxa"/>
              <w:right w:w="100" w:type="dxa"/>
            </w:tcMar>
          </w:tcPr>
          <w:p w14:paraId="2FFA600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0.20</w:t>
            </w:r>
          </w:p>
        </w:tc>
        <w:tc>
          <w:tcPr>
            <w:tcW w:w="885" w:type="dxa"/>
            <w:tcBorders>
              <w:left w:val="nil"/>
              <w:right w:val="nil"/>
            </w:tcBorders>
            <w:shd w:val="clear" w:color="auto" w:fill="auto"/>
            <w:tcMar>
              <w:top w:w="100" w:type="dxa"/>
              <w:left w:w="100" w:type="dxa"/>
              <w:bottom w:w="100" w:type="dxa"/>
              <w:right w:w="100" w:type="dxa"/>
            </w:tcMar>
          </w:tcPr>
          <w:p w14:paraId="3342B6F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1.91</w:t>
            </w:r>
          </w:p>
        </w:tc>
        <w:tc>
          <w:tcPr>
            <w:tcW w:w="1125" w:type="dxa"/>
            <w:tcBorders>
              <w:left w:val="nil"/>
              <w:right w:val="nil"/>
            </w:tcBorders>
            <w:shd w:val="clear" w:color="auto" w:fill="auto"/>
            <w:tcMar>
              <w:top w:w="100" w:type="dxa"/>
              <w:left w:w="100" w:type="dxa"/>
              <w:bottom w:w="100" w:type="dxa"/>
              <w:right w:w="100" w:type="dxa"/>
            </w:tcMar>
          </w:tcPr>
          <w:p w14:paraId="217149E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0.058</w:t>
            </w:r>
          </w:p>
        </w:tc>
        <w:tc>
          <w:tcPr>
            <w:tcW w:w="1470" w:type="dxa"/>
            <w:tcBorders>
              <w:left w:val="nil"/>
              <w:right w:val="nil"/>
            </w:tcBorders>
            <w:shd w:val="clear" w:color="auto" w:fill="auto"/>
            <w:tcMar>
              <w:top w:w="100" w:type="dxa"/>
              <w:left w:w="100" w:type="dxa"/>
              <w:bottom w:w="100" w:type="dxa"/>
              <w:right w:w="100" w:type="dxa"/>
            </w:tcMar>
          </w:tcPr>
          <w:p w14:paraId="122D745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1.071</w:t>
            </w:r>
          </w:p>
        </w:tc>
      </w:tr>
      <w:tr w:rsidR="00987955" w:rsidRPr="00E04B1D" w14:paraId="5A9A52AC" w14:textId="77777777" w:rsidTr="00D4479C">
        <w:tc>
          <w:tcPr>
            <w:tcW w:w="2895" w:type="dxa"/>
            <w:tcBorders>
              <w:left w:val="nil"/>
              <w:right w:val="nil"/>
            </w:tcBorders>
            <w:shd w:val="clear" w:color="auto" w:fill="auto"/>
            <w:tcMar>
              <w:top w:w="100" w:type="dxa"/>
              <w:left w:w="100" w:type="dxa"/>
              <w:bottom w:w="100" w:type="dxa"/>
              <w:right w:w="100" w:type="dxa"/>
            </w:tcMar>
          </w:tcPr>
          <w:p w14:paraId="2F7C64B2"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Income</w:t>
            </w:r>
          </w:p>
        </w:tc>
        <w:tc>
          <w:tcPr>
            <w:tcW w:w="993" w:type="dxa"/>
            <w:tcBorders>
              <w:left w:val="nil"/>
              <w:right w:val="nil"/>
            </w:tcBorders>
            <w:shd w:val="clear" w:color="auto" w:fill="auto"/>
            <w:tcMar>
              <w:top w:w="100" w:type="dxa"/>
              <w:left w:w="100" w:type="dxa"/>
              <w:bottom w:w="100" w:type="dxa"/>
              <w:right w:w="100" w:type="dxa"/>
            </w:tcMar>
          </w:tcPr>
          <w:p w14:paraId="522FBF14"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0.03</w:t>
            </w:r>
          </w:p>
        </w:tc>
        <w:tc>
          <w:tcPr>
            <w:tcW w:w="957" w:type="dxa"/>
            <w:tcBorders>
              <w:left w:val="nil"/>
              <w:right w:val="nil"/>
            </w:tcBorders>
            <w:shd w:val="clear" w:color="auto" w:fill="auto"/>
            <w:tcMar>
              <w:top w:w="100" w:type="dxa"/>
              <w:left w:w="100" w:type="dxa"/>
              <w:bottom w:w="100" w:type="dxa"/>
              <w:right w:w="100" w:type="dxa"/>
            </w:tcMar>
          </w:tcPr>
          <w:p w14:paraId="0CC247D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0.07</w:t>
            </w:r>
          </w:p>
        </w:tc>
        <w:tc>
          <w:tcPr>
            <w:tcW w:w="885" w:type="dxa"/>
            <w:tcBorders>
              <w:left w:val="nil"/>
              <w:right w:val="nil"/>
            </w:tcBorders>
            <w:shd w:val="clear" w:color="auto" w:fill="auto"/>
            <w:tcMar>
              <w:top w:w="100" w:type="dxa"/>
              <w:left w:w="100" w:type="dxa"/>
              <w:bottom w:w="100" w:type="dxa"/>
              <w:right w:w="100" w:type="dxa"/>
            </w:tcMar>
          </w:tcPr>
          <w:p w14:paraId="144BF52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0.41</w:t>
            </w:r>
          </w:p>
        </w:tc>
        <w:tc>
          <w:tcPr>
            <w:tcW w:w="1125" w:type="dxa"/>
            <w:tcBorders>
              <w:left w:val="nil"/>
              <w:right w:val="nil"/>
            </w:tcBorders>
            <w:shd w:val="clear" w:color="auto" w:fill="auto"/>
            <w:tcMar>
              <w:top w:w="100" w:type="dxa"/>
              <w:left w:w="100" w:type="dxa"/>
              <w:bottom w:w="100" w:type="dxa"/>
              <w:right w:w="100" w:type="dxa"/>
            </w:tcMar>
          </w:tcPr>
          <w:p w14:paraId="41099DE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0.683</w:t>
            </w:r>
          </w:p>
        </w:tc>
        <w:tc>
          <w:tcPr>
            <w:tcW w:w="1470" w:type="dxa"/>
            <w:tcBorders>
              <w:left w:val="nil"/>
              <w:right w:val="nil"/>
            </w:tcBorders>
            <w:shd w:val="clear" w:color="auto" w:fill="auto"/>
            <w:tcMar>
              <w:top w:w="100" w:type="dxa"/>
              <w:left w:w="100" w:type="dxa"/>
              <w:bottom w:w="100" w:type="dxa"/>
              <w:right w:w="100" w:type="dxa"/>
            </w:tcMar>
          </w:tcPr>
          <w:p w14:paraId="28FBAFF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1.327</w:t>
            </w:r>
          </w:p>
        </w:tc>
      </w:tr>
      <w:tr w:rsidR="00987955" w:rsidRPr="00E04B1D" w14:paraId="2F7DB1BF" w14:textId="77777777" w:rsidTr="00D4479C">
        <w:tc>
          <w:tcPr>
            <w:tcW w:w="2895" w:type="dxa"/>
            <w:tcBorders>
              <w:left w:val="nil"/>
              <w:right w:val="nil"/>
            </w:tcBorders>
            <w:shd w:val="clear" w:color="auto" w:fill="auto"/>
            <w:tcMar>
              <w:top w:w="100" w:type="dxa"/>
              <w:left w:w="100" w:type="dxa"/>
              <w:bottom w:w="100" w:type="dxa"/>
              <w:right w:w="100" w:type="dxa"/>
            </w:tcMar>
          </w:tcPr>
          <w:p w14:paraId="6D62764F"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(Conditie)1:GSIc</w:t>
            </w:r>
          </w:p>
        </w:tc>
        <w:tc>
          <w:tcPr>
            <w:tcW w:w="993" w:type="dxa"/>
            <w:tcBorders>
              <w:left w:val="nil"/>
              <w:right w:val="nil"/>
            </w:tcBorders>
            <w:shd w:val="clear" w:color="auto" w:fill="auto"/>
            <w:tcMar>
              <w:top w:w="100" w:type="dxa"/>
              <w:left w:w="100" w:type="dxa"/>
              <w:bottom w:w="100" w:type="dxa"/>
              <w:right w:w="100" w:type="dxa"/>
            </w:tcMar>
          </w:tcPr>
          <w:p w14:paraId="7561AF21"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0.86</w:t>
            </w:r>
          </w:p>
        </w:tc>
        <w:tc>
          <w:tcPr>
            <w:tcW w:w="957" w:type="dxa"/>
            <w:tcBorders>
              <w:left w:val="nil"/>
              <w:right w:val="nil"/>
            </w:tcBorders>
            <w:shd w:val="clear" w:color="auto" w:fill="auto"/>
            <w:tcMar>
              <w:top w:w="100" w:type="dxa"/>
              <w:left w:w="100" w:type="dxa"/>
              <w:bottom w:w="100" w:type="dxa"/>
              <w:right w:w="100" w:type="dxa"/>
            </w:tcMar>
          </w:tcPr>
          <w:p w14:paraId="3F887DB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0.56</w:t>
            </w:r>
          </w:p>
        </w:tc>
        <w:tc>
          <w:tcPr>
            <w:tcW w:w="885" w:type="dxa"/>
            <w:tcBorders>
              <w:left w:val="nil"/>
              <w:right w:val="nil"/>
            </w:tcBorders>
            <w:shd w:val="clear" w:color="auto" w:fill="auto"/>
            <w:tcMar>
              <w:top w:w="100" w:type="dxa"/>
              <w:left w:w="100" w:type="dxa"/>
              <w:bottom w:w="100" w:type="dxa"/>
              <w:right w:w="100" w:type="dxa"/>
            </w:tcMar>
          </w:tcPr>
          <w:p w14:paraId="724B077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1.54</w:t>
            </w:r>
          </w:p>
        </w:tc>
        <w:tc>
          <w:tcPr>
            <w:tcW w:w="1125" w:type="dxa"/>
            <w:tcBorders>
              <w:left w:val="nil"/>
              <w:right w:val="nil"/>
            </w:tcBorders>
            <w:shd w:val="clear" w:color="auto" w:fill="auto"/>
            <w:tcMar>
              <w:top w:w="100" w:type="dxa"/>
              <w:left w:w="100" w:type="dxa"/>
              <w:bottom w:w="100" w:type="dxa"/>
              <w:right w:w="100" w:type="dxa"/>
            </w:tcMar>
          </w:tcPr>
          <w:p w14:paraId="436AD02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0.125</w:t>
            </w:r>
          </w:p>
        </w:tc>
        <w:tc>
          <w:tcPr>
            <w:tcW w:w="1470" w:type="dxa"/>
            <w:tcBorders>
              <w:left w:val="nil"/>
              <w:right w:val="nil"/>
            </w:tcBorders>
            <w:shd w:val="clear" w:color="auto" w:fill="auto"/>
            <w:tcMar>
              <w:top w:w="100" w:type="dxa"/>
              <w:left w:w="100" w:type="dxa"/>
              <w:bottom w:w="100" w:type="dxa"/>
              <w:right w:w="100" w:type="dxa"/>
            </w:tcMar>
          </w:tcPr>
          <w:p w14:paraId="73C03351"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7161879D" w14:textId="77777777" w:rsidTr="00D4479C">
        <w:tc>
          <w:tcPr>
            <w:tcW w:w="2895" w:type="dxa"/>
            <w:tcBorders>
              <w:left w:val="nil"/>
              <w:right w:val="nil"/>
            </w:tcBorders>
            <w:shd w:val="clear" w:color="auto" w:fill="auto"/>
            <w:tcMar>
              <w:top w:w="100" w:type="dxa"/>
              <w:left w:w="100" w:type="dxa"/>
              <w:bottom w:w="100" w:type="dxa"/>
              <w:right w:w="100" w:type="dxa"/>
            </w:tcMar>
          </w:tcPr>
          <w:p w14:paraId="0418C807"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(Conditie)2:GSIc</w:t>
            </w:r>
          </w:p>
        </w:tc>
        <w:tc>
          <w:tcPr>
            <w:tcW w:w="993" w:type="dxa"/>
            <w:tcBorders>
              <w:left w:val="nil"/>
              <w:right w:val="nil"/>
            </w:tcBorders>
            <w:shd w:val="clear" w:color="auto" w:fill="auto"/>
            <w:tcMar>
              <w:top w:w="100" w:type="dxa"/>
              <w:left w:w="100" w:type="dxa"/>
              <w:bottom w:w="100" w:type="dxa"/>
              <w:right w:w="100" w:type="dxa"/>
            </w:tcMar>
          </w:tcPr>
          <w:p w14:paraId="45BE6DA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-0.24</w:t>
            </w:r>
          </w:p>
        </w:tc>
        <w:tc>
          <w:tcPr>
            <w:tcW w:w="957" w:type="dxa"/>
            <w:tcBorders>
              <w:left w:val="nil"/>
              <w:right w:val="nil"/>
            </w:tcBorders>
            <w:shd w:val="clear" w:color="auto" w:fill="auto"/>
            <w:tcMar>
              <w:top w:w="100" w:type="dxa"/>
              <w:left w:w="100" w:type="dxa"/>
              <w:bottom w:w="100" w:type="dxa"/>
              <w:right w:w="100" w:type="dxa"/>
            </w:tcMar>
          </w:tcPr>
          <w:p w14:paraId="3580EFC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0.62</w:t>
            </w:r>
          </w:p>
        </w:tc>
        <w:tc>
          <w:tcPr>
            <w:tcW w:w="885" w:type="dxa"/>
            <w:tcBorders>
              <w:left w:val="nil"/>
              <w:right w:val="nil"/>
            </w:tcBorders>
            <w:shd w:val="clear" w:color="auto" w:fill="auto"/>
            <w:tcMar>
              <w:top w:w="100" w:type="dxa"/>
              <w:left w:w="100" w:type="dxa"/>
              <w:bottom w:w="100" w:type="dxa"/>
              <w:right w:w="100" w:type="dxa"/>
            </w:tcMar>
          </w:tcPr>
          <w:p w14:paraId="2E7BEF9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-0.38</w:t>
            </w:r>
          </w:p>
        </w:tc>
        <w:tc>
          <w:tcPr>
            <w:tcW w:w="1125" w:type="dxa"/>
            <w:tcBorders>
              <w:left w:val="nil"/>
              <w:right w:val="nil"/>
            </w:tcBorders>
            <w:shd w:val="clear" w:color="auto" w:fill="auto"/>
            <w:tcMar>
              <w:top w:w="100" w:type="dxa"/>
              <w:left w:w="100" w:type="dxa"/>
              <w:bottom w:w="100" w:type="dxa"/>
              <w:right w:w="100" w:type="dxa"/>
            </w:tcMar>
          </w:tcPr>
          <w:p w14:paraId="63A3AAE7"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0.704</w:t>
            </w:r>
          </w:p>
        </w:tc>
        <w:tc>
          <w:tcPr>
            <w:tcW w:w="1470" w:type="dxa"/>
            <w:tcBorders>
              <w:left w:val="nil"/>
              <w:right w:val="nil"/>
            </w:tcBorders>
            <w:shd w:val="clear" w:color="auto" w:fill="auto"/>
            <w:tcMar>
              <w:top w:w="100" w:type="dxa"/>
              <w:left w:w="100" w:type="dxa"/>
              <w:bottom w:w="100" w:type="dxa"/>
              <w:right w:w="100" w:type="dxa"/>
            </w:tcMar>
          </w:tcPr>
          <w:p w14:paraId="18E05675"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49389400" w14:textId="77777777" w:rsidTr="00D4479C">
        <w:tc>
          <w:tcPr>
            <w:tcW w:w="2895" w:type="dxa"/>
            <w:tcBorders>
              <w:left w:val="nil"/>
              <w:right w:val="nil"/>
            </w:tcBorders>
            <w:shd w:val="clear" w:color="auto" w:fill="auto"/>
            <w:tcMar>
              <w:top w:w="100" w:type="dxa"/>
              <w:left w:w="100" w:type="dxa"/>
              <w:bottom w:w="100" w:type="dxa"/>
              <w:right w:w="100" w:type="dxa"/>
            </w:tcMar>
          </w:tcPr>
          <w:p w14:paraId="459C8C51"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(Conditie)3:GSIc</w:t>
            </w:r>
          </w:p>
        </w:tc>
        <w:tc>
          <w:tcPr>
            <w:tcW w:w="993" w:type="dxa"/>
            <w:tcBorders>
              <w:left w:val="nil"/>
              <w:right w:val="nil"/>
            </w:tcBorders>
            <w:shd w:val="clear" w:color="auto" w:fill="auto"/>
            <w:tcMar>
              <w:top w:w="100" w:type="dxa"/>
              <w:left w:w="100" w:type="dxa"/>
              <w:bottom w:w="100" w:type="dxa"/>
              <w:right w:w="100" w:type="dxa"/>
            </w:tcMar>
          </w:tcPr>
          <w:p w14:paraId="21BFEA0D"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0.76</w:t>
            </w:r>
          </w:p>
        </w:tc>
        <w:tc>
          <w:tcPr>
            <w:tcW w:w="957" w:type="dxa"/>
            <w:tcBorders>
              <w:left w:val="nil"/>
              <w:right w:val="nil"/>
            </w:tcBorders>
            <w:shd w:val="clear" w:color="auto" w:fill="auto"/>
            <w:tcMar>
              <w:top w:w="100" w:type="dxa"/>
              <w:left w:w="100" w:type="dxa"/>
              <w:bottom w:w="100" w:type="dxa"/>
              <w:right w:w="100" w:type="dxa"/>
            </w:tcMar>
          </w:tcPr>
          <w:p w14:paraId="5A82BA6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0.58</w:t>
            </w:r>
          </w:p>
        </w:tc>
        <w:tc>
          <w:tcPr>
            <w:tcW w:w="885" w:type="dxa"/>
            <w:tcBorders>
              <w:left w:val="nil"/>
              <w:right w:val="nil"/>
            </w:tcBorders>
            <w:shd w:val="clear" w:color="auto" w:fill="auto"/>
            <w:tcMar>
              <w:top w:w="100" w:type="dxa"/>
              <w:left w:w="100" w:type="dxa"/>
              <w:bottom w:w="100" w:type="dxa"/>
              <w:right w:w="100" w:type="dxa"/>
            </w:tcMar>
          </w:tcPr>
          <w:p w14:paraId="6435FEC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1.32</w:t>
            </w:r>
          </w:p>
        </w:tc>
        <w:tc>
          <w:tcPr>
            <w:tcW w:w="1125" w:type="dxa"/>
            <w:tcBorders>
              <w:left w:val="nil"/>
              <w:right w:val="nil"/>
            </w:tcBorders>
            <w:shd w:val="clear" w:color="auto" w:fill="auto"/>
            <w:tcMar>
              <w:top w:w="100" w:type="dxa"/>
              <w:left w:w="100" w:type="dxa"/>
              <w:bottom w:w="100" w:type="dxa"/>
              <w:right w:w="100" w:type="dxa"/>
            </w:tcMar>
          </w:tcPr>
          <w:p w14:paraId="067BC75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0.189</w:t>
            </w:r>
          </w:p>
        </w:tc>
        <w:tc>
          <w:tcPr>
            <w:tcW w:w="1470" w:type="dxa"/>
            <w:tcBorders>
              <w:left w:val="nil"/>
              <w:right w:val="nil"/>
            </w:tcBorders>
            <w:shd w:val="clear" w:color="auto" w:fill="auto"/>
            <w:tcMar>
              <w:top w:w="100" w:type="dxa"/>
              <w:left w:w="100" w:type="dxa"/>
              <w:bottom w:w="100" w:type="dxa"/>
              <w:right w:w="100" w:type="dxa"/>
            </w:tcMar>
          </w:tcPr>
          <w:p w14:paraId="559B7DDE"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081CABD2" w14:textId="77777777" w:rsidTr="00D4479C">
        <w:tc>
          <w:tcPr>
            <w:tcW w:w="2895" w:type="dxa"/>
            <w:tcBorders>
              <w:left w:val="nil"/>
              <w:bottom w:val="single" w:sz="12" w:space="0" w:color="000000"/>
              <w:right w:val="nil"/>
            </w:tcBorders>
            <w:shd w:val="clear" w:color="auto" w:fill="auto"/>
            <w:tcMar>
              <w:top w:w="100" w:type="dxa"/>
              <w:left w:w="100" w:type="dxa"/>
              <w:bottom w:w="100" w:type="dxa"/>
              <w:right w:w="100" w:type="dxa"/>
            </w:tcMar>
          </w:tcPr>
          <w:p w14:paraId="1A92A27D" w14:textId="77777777" w:rsidR="00987955" w:rsidRPr="00E04B1D" w:rsidRDefault="00E04B1D">
            <w:pPr>
              <w:pStyle w:val="normal"/>
              <w:widowControl w:val="0"/>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as.factor</w:t>
            </w:r>
            <w:proofErr w:type="gramEnd"/>
            <w:r w:rsidRPr="00E04B1D">
              <w:rPr>
                <w:rFonts w:ascii="Times New Roman" w:eastAsia="Times New Roman" w:hAnsi="Times New Roman" w:cs="Times New Roman"/>
                <w:sz w:val="20"/>
                <w:szCs w:val="20"/>
                <w:lang w:val="en-US"/>
              </w:rPr>
              <w:t>(Conditie)4:GSIc</w:t>
            </w:r>
          </w:p>
        </w:tc>
        <w:tc>
          <w:tcPr>
            <w:tcW w:w="993" w:type="dxa"/>
            <w:tcBorders>
              <w:left w:val="nil"/>
              <w:right w:val="nil"/>
            </w:tcBorders>
            <w:shd w:val="clear" w:color="auto" w:fill="auto"/>
            <w:tcMar>
              <w:top w:w="100" w:type="dxa"/>
              <w:left w:w="100" w:type="dxa"/>
              <w:bottom w:w="100" w:type="dxa"/>
              <w:right w:w="100" w:type="dxa"/>
            </w:tcMar>
          </w:tcPr>
          <w:p w14:paraId="06704AC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0.01</w:t>
            </w:r>
          </w:p>
        </w:tc>
        <w:tc>
          <w:tcPr>
            <w:tcW w:w="957" w:type="dxa"/>
            <w:tcBorders>
              <w:left w:val="nil"/>
              <w:right w:val="nil"/>
            </w:tcBorders>
            <w:shd w:val="clear" w:color="auto" w:fill="auto"/>
            <w:tcMar>
              <w:top w:w="100" w:type="dxa"/>
              <w:left w:w="100" w:type="dxa"/>
              <w:bottom w:w="100" w:type="dxa"/>
              <w:right w:w="100" w:type="dxa"/>
            </w:tcMar>
          </w:tcPr>
          <w:p w14:paraId="1CF0DAE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0.53</w:t>
            </w:r>
          </w:p>
        </w:tc>
        <w:tc>
          <w:tcPr>
            <w:tcW w:w="885" w:type="dxa"/>
            <w:tcBorders>
              <w:left w:val="nil"/>
              <w:right w:val="nil"/>
            </w:tcBorders>
            <w:shd w:val="clear" w:color="auto" w:fill="auto"/>
            <w:tcMar>
              <w:top w:w="100" w:type="dxa"/>
              <w:left w:w="100" w:type="dxa"/>
              <w:bottom w:w="100" w:type="dxa"/>
              <w:right w:w="100" w:type="dxa"/>
            </w:tcMar>
          </w:tcPr>
          <w:p w14:paraId="5F0AB55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0.02</w:t>
            </w:r>
          </w:p>
        </w:tc>
        <w:tc>
          <w:tcPr>
            <w:tcW w:w="1125" w:type="dxa"/>
            <w:tcBorders>
              <w:left w:val="nil"/>
              <w:right w:val="nil"/>
            </w:tcBorders>
            <w:shd w:val="clear" w:color="auto" w:fill="auto"/>
            <w:tcMar>
              <w:top w:w="100" w:type="dxa"/>
              <w:left w:w="100" w:type="dxa"/>
              <w:bottom w:w="100" w:type="dxa"/>
              <w:right w:w="100" w:type="dxa"/>
            </w:tcMar>
          </w:tcPr>
          <w:p w14:paraId="38DCD51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0.986</w:t>
            </w:r>
          </w:p>
        </w:tc>
        <w:tc>
          <w:tcPr>
            <w:tcW w:w="1470" w:type="dxa"/>
            <w:tcBorders>
              <w:left w:val="nil"/>
              <w:right w:val="nil"/>
            </w:tcBorders>
            <w:shd w:val="clear" w:color="auto" w:fill="auto"/>
            <w:tcMar>
              <w:top w:w="100" w:type="dxa"/>
              <w:left w:w="100" w:type="dxa"/>
              <w:bottom w:w="100" w:type="dxa"/>
              <w:right w:w="100" w:type="dxa"/>
            </w:tcMar>
          </w:tcPr>
          <w:p w14:paraId="0AE82D40"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r w:rsidR="00987955" w:rsidRPr="00E04B1D" w14:paraId="1AB35F67" w14:textId="77777777" w:rsidTr="00D4479C">
        <w:tc>
          <w:tcPr>
            <w:tcW w:w="2895" w:type="dxa"/>
            <w:tcBorders>
              <w:top w:val="single" w:sz="12" w:space="0" w:color="000000"/>
              <w:left w:val="nil"/>
              <w:right w:val="nil"/>
            </w:tcBorders>
            <w:shd w:val="clear" w:color="auto" w:fill="auto"/>
            <w:tcMar>
              <w:top w:w="100" w:type="dxa"/>
              <w:left w:w="100" w:type="dxa"/>
              <w:bottom w:w="100" w:type="dxa"/>
              <w:right w:w="100" w:type="dxa"/>
            </w:tcMar>
          </w:tcPr>
          <w:p w14:paraId="4EF85A46"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Multiple R-squared</w:t>
            </w:r>
          </w:p>
        </w:tc>
        <w:tc>
          <w:tcPr>
            <w:tcW w:w="993" w:type="dxa"/>
            <w:tcBorders>
              <w:top w:val="single" w:sz="12" w:space="0" w:color="000000"/>
              <w:left w:val="nil"/>
              <w:right w:val="nil"/>
            </w:tcBorders>
            <w:shd w:val="clear" w:color="auto" w:fill="auto"/>
            <w:tcMar>
              <w:top w:w="100" w:type="dxa"/>
              <w:left w:w="100" w:type="dxa"/>
              <w:bottom w:w="100" w:type="dxa"/>
              <w:right w:w="100" w:type="dxa"/>
            </w:tcMar>
          </w:tcPr>
          <w:p w14:paraId="28AC181B"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0.174</w:t>
            </w:r>
          </w:p>
        </w:tc>
        <w:tc>
          <w:tcPr>
            <w:tcW w:w="957" w:type="dxa"/>
            <w:tcBorders>
              <w:top w:val="single" w:sz="12" w:space="0" w:color="000000"/>
              <w:left w:val="nil"/>
              <w:right w:val="nil"/>
            </w:tcBorders>
            <w:shd w:val="clear" w:color="auto" w:fill="auto"/>
            <w:tcMar>
              <w:top w:w="100" w:type="dxa"/>
              <w:left w:w="100" w:type="dxa"/>
              <w:bottom w:w="100" w:type="dxa"/>
              <w:right w:w="100" w:type="dxa"/>
            </w:tcMar>
          </w:tcPr>
          <w:p w14:paraId="6D259421"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885" w:type="dxa"/>
            <w:tcBorders>
              <w:top w:val="single" w:sz="12" w:space="0" w:color="000000"/>
              <w:left w:val="nil"/>
              <w:right w:val="nil"/>
            </w:tcBorders>
            <w:shd w:val="clear" w:color="auto" w:fill="auto"/>
            <w:tcMar>
              <w:top w:w="100" w:type="dxa"/>
              <w:left w:w="100" w:type="dxa"/>
              <w:bottom w:w="100" w:type="dxa"/>
              <w:right w:w="100" w:type="dxa"/>
            </w:tcMar>
          </w:tcPr>
          <w:p w14:paraId="55B0AB66"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1125" w:type="dxa"/>
            <w:tcBorders>
              <w:top w:val="single" w:sz="12" w:space="0" w:color="000000"/>
              <w:left w:val="nil"/>
              <w:right w:val="nil"/>
            </w:tcBorders>
            <w:shd w:val="clear" w:color="auto" w:fill="auto"/>
            <w:tcMar>
              <w:top w:w="100" w:type="dxa"/>
              <w:left w:w="100" w:type="dxa"/>
              <w:bottom w:w="100" w:type="dxa"/>
              <w:right w:w="100" w:type="dxa"/>
            </w:tcMar>
          </w:tcPr>
          <w:p w14:paraId="75AC5A2B" w14:textId="77777777" w:rsidR="00987955" w:rsidRPr="00E04B1D" w:rsidRDefault="00987955">
            <w:pPr>
              <w:pStyle w:val="normal"/>
              <w:widowControl w:val="0"/>
              <w:rPr>
                <w:rFonts w:ascii="Times New Roman" w:eastAsia="Times New Roman" w:hAnsi="Times New Roman" w:cs="Times New Roman"/>
                <w:sz w:val="20"/>
                <w:szCs w:val="20"/>
                <w:lang w:val="en-US"/>
              </w:rPr>
            </w:pPr>
          </w:p>
        </w:tc>
        <w:tc>
          <w:tcPr>
            <w:tcW w:w="1470" w:type="dxa"/>
            <w:tcBorders>
              <w:top w:val="single" w:sz="12" w:space="0" w:color="000000"/>
              <w:left w:val="nil"/>
              <w:right w:val="nil"/>
            </w:tcBorders>
            <w:shd w:val="clear" w:color="auto" w:fill="auto"/>
            <w:tcMar>
              <w:top w:w="100" w:type="dxa"/>
              <w:left w:w="100" w:type="dxa"/>
              <w:bottom w:w="100" w:type="dxa"/>
              <w:right w:w="100" w:type="dxa"/>
            </w:tcMar>
          </w:tcPr>
          <w:p w14:paraId="700C15F6" w14:textId="77777777" w:rsidR="00987955" w:rsidRPr="00E04B1D" w:rsidRDefault="00987955">
            <w:pPr>
              <w:pStyle w:val="normal"/>
              <w:widowControl w:val="0"/>
              <w:rPr>
                <w:rFonts w:ascii="Times New Roman" w:eastAsia="Times New Roman" w:hAnsi="Times New Roman" w:cs="Times New Roman"/>
                <w:sz w:val="20"/>
                <w:szCs w:val="20"/>
                <w:lang w:val="en-US"/>
              </w:rPr>
            </w:pPr>
          </w:p>
        </w:tc>
      </w:tr>
    </w:tbl>
    <w:p w14:paraId="6E5FAE95" w14:textId="77777777" w:rsidR="00987955" w:rsidRPr="00E04B1D" w:rsidRDefault="00E04B1D">
      <w:pPr>
        <w:pStyle w:val="normal"/>
        <w:spacing w:before="240" w:after="240" w:line="360" w:lineRule="auto"/>
        <w:rPr>
          <w:rFonts w:ascii="Times New Roman" w:eastAsia="Times New Roman" w:hAnsi="Times New Roman" w:cs="Times New Roman"/>
          <w:lang w:val="en-US"/>
        </w:rPr>
      </w:pPr>
      <w:r w:rsidRPr="00E04B1D">
        <w:rPr>
          <w:rFonts w:ascii="Times New Roman" w:eastAsia="Times New Roman" w:hAnsi="Times New Roman" w:cs="Times New Roman"/>
          <w:sz w:val="18"/>
          <w:szCs w:val="18"/>
          <w:lang w:val="en-US"/>
        </w:rPr>
        <w:t xml:space="preserve"> *Correlation is significant </w:t>
      </w:r>
      <w:proofErr w:type="gramStart"/>
      <w:r w:rsidRPr="00E04B1D">
        <w:rPr>
          <w:rFonts w:ascii="Times New Roman" w:eastAsia="Times New Roman" w:hAnsi="Times New Roman" w:cs="Times New Roman"/>
          <w:sz w:val="18"/>
          <w:szCs w:val="18"/>
          <w:lang w:val="en-US"/>
        </w:rPr>
        <w:t>at the 0.05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sz w:val="18"/>
          <w:szCs w:val="18"/>
          <w:lang w:val="en-US"/>
        </w:rPr>
        <w:t xml:space="preserve">**Correlation is significant </w:t>
      </w:r>
      <w:proofErr w:type="gramStart"/>
      <w:r w:rsidRPr="00E04B1D">
        <w:rPr>
          <w:rFonts w:ascii="Times New Roman" w:eastAsia="Times New Roman" w:hAnsi="Times New Roman" w:cs="Times New Roman"/>
          <w:sz w:val="18"/>
          <w:szCs w:val="18"/>
          <w:lang w:val="en-US"/>
        </w:rPr>
        <w:t>at the 0.01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sz w:val="18"/>
          <w:szCs w:val="18"/>
          <w:lang w:val="en-US"/>
        </w:rPr>
        <w:br/>
        <w:t xml:space="preserve">***Correlation is significant </w:t>
      </w:r>
      <w:proofErr w:type="gramStart"/>
      <w:r w:rsidRPr="00E04B1D">
        <w:rPr>
          <w:rFonts w:ascii="Times New Roman" w:eastAsia="Times New Roman" w:hAnsi="Times New Roman" w:cs="Times New Roman"/>
          <w:sz w:val="18"/>
          <w:szCs w:val="18"/>
          <w:lang w:val="en-US"/>
        </w:rPr>
        <w:t>at the 0.001 level</w:t>
      </w:r>
      <w:proofErr w:type="gramEnd"/>
      <w:r w:rsidRPr="00E04B1D">
        <w:rPr>
          <w:rFonts w:ascii="Times New Roman" w:eastAsia="Times New Roman" w:hAnsi="Times New Roman" w:cs="Times New Roman"/>
          <w:sz w:val="18"/>
          <w:szCs w:val="18"/>
          <w:lang w:val="en-US"/>
        </w:rPr>
        <w:t xml:space="preserve"> (2-tailed).</w:t>
      </w:r>
    </w:p>
    <w:p w14:paraId="67B984DC" w14:textId="77777777" w:rsidR="00987955" w:rsidRPr="00E04B1D" w:rsidRDefault="00E04B1D">
      <w:pPr>
        <w:pStyle w:val="normal"/>
        <w:spacing w:before="240" w:after="240" w:line="360" w:lineRule="auto"/>
        <w:rPr>
          <w:rFonts w:ascii="Times New Roman" w:eastAsia="Times New Roman" w:hAnsi="Times New Roman" w:cs="Times New Roman"/>
          <w:b/>
          <w:lang w:val="en-US"/>
        </w:rPr>
      </w:pPr>
      <w:r w:rsidRPr="00E04B1D">
        <w:rPr>
          <w:rFonts w:ascii="Times New Roman" w:eastAsia="Times New Roman" w:hAnsi="Times New Roman" w:cs="Times New Roman"/>
          <w:lang w:val="en-US"/>
        </w:rPr>
        <w:t>To sum up, t</w:t>
      </w:r>
      <w:r w:rsidR="00433AD0">
        <w:rPr>
          <w:rFonts w:ascii="Times New Roman" w:eastAsia="Times New Roman" w:hAnsi="Times New Roman" w:cs="Times New Roman"/>
          <w:lang w:val="en-US"/>
        </w:rPr>
        <w:t>he table below (T</w:t>
      </w:r>
      <w:r w:rsidRPr="00E04B1D">
        <w:rPr>
          <w:rFonts w:ascii="Times New Roman" w:eastAsia="Times New Roman" w:hAnsi="Times New Roman" w:cs="Times New Roman"/>
          <w:lang w:val="en-US"/>
        </w:rPr>
        <w:t>able 11</w:t>
      </w:r>
      <w:r w:rsidR="00433AD0">
        <w:rPr>
          <w:rFonts w:ascii="Times New Roman" w:eastAsia="Times New Roman" w:hAnsi="Times New Roman" w:cs="Times New Roman"/>
          <w:lang w:val="en-US"/>
        </w:rPr>
        <w:t>)</w:t>
      </w:r>
      <w:r w:rsidRPr="00E04B1D">
        <w:rPr>
          <w:rFonts w:ascii="Times New Roman" w:eastAsia="Times New Roman" w:hAnsi="Times New Roman" w:cs="Times New Roman"/>
          <w:lang w:val="en-US"/>
        </w:rPr>
        <w:t xml:space="preserve"> provides an overview</w:t>
      </w:r>
      <w:r w:rsidR="00433AD0">
        <w:rPr>
          <w:rFonts w:ascii="Times New Roman" w:eastAsia="Times New Roman" w:hAnsi="Times New Roman" w:cs="Times New Roman"/>
          <w:lang w:val="en-US"/>
        </w:rPr>
        <w:t xml:space="preserve"> of the result. For model 1 and</w:t>
      </w:r>
      <w:r w:rsidRPr="00E04B1D">
        <w:rPr>
          <w:rFonts w:ascii="Times New Roman" w:eastAsia="Times New Roman" w:hAnsi="Times New Roman" w:cs="Times New Roman"/>
          <w:lang w:val="en-US"/>
        </w:rPr>
        <w:t xml:space="preserve"> 2 without the control variables, H1 can be rejected for GreenMoney and GreenProduct. H2 can be rejected when GreenMoney is the dependent variable, but it can be accepted when GreenProduct is the dependent variable. However, H1 and H2 are both accepted for models 3 and 4 with control variables incorporated. Moreover, there is enough evidence to suggest that H3 and H4 can be accepted for all models. Last, H5 is not significant and therefore not supported for all models.</w:t>
      </w:r>
    </w:p>
    <w:p w14:paraId="532ADA24" w14:textId="77777777" w:rsidR="00987955" w:rsidRPr="00E04B1D" w:rsidRDefault="00433AD0">
      <w:pPr>
        <w:pStyle w:val="normal"/>
        <w:spacing w:before="240" w:after="240" w:line="360" w:lineRule="auto"/>
        <w:rPr>
          <w:rFonts w:ascii="Times New Roman" w:eastAsia="Times New Roman" w:hAnsi="Times New Roman" w:cs="Times New Roman"/>
          <w:lang w:val="en-US"/>
        </w:rPr>
      </w:pPr>
      <w:r>
        <w:rPr>
          <w:rFonts w:ascii="Times New Roman" w:eastAsia="Times New Roman" w:hAnsi="Times New Roman" w:cs="Times New Roman"/>
          <w:b/>
          <w:lang w:val="en-US"/>
        </w:rPr>
        <w:br/>
      </w:r>
      <w:r>
        <w:rPr>
          <w:rFonts w:ascii="Times New Roman" w:eastAsia="Times New Roman" w:hAnsi="Times New Roman" w:cs="Times New Roman"/>
          <w:b/>
          <w:lang w:val="en-US"/>
        </w:rPr>
        <w:br/>
      </w:r>
      <w:r>
        <w:rPr>
          <w:rFonts w:ascii="Times New Roman" w:eastAsia="Times New Roman" w:hAnsi="Times New Roman" w:cs="Times New Roman"/>
          <w:b/>
          <w:lang w:val="en-US"/>
        </w:rPr>
        <w:lastRenderedPageBreak/>
        <w:br/>
      </w:r>
      <w:r>
        <w:rPr>
          <w:rFonts w:ascii="Times New Roman" w:eastAsia="Times New Roman" w:hAnsi="Times New Roman" w:cs="Times New Roman"/>
          <w:b/>
          <w:lang w:val="en-US"/>
        </w:rPr>
        <w:br/>
      </w:r>
      <w:r w:rsidR="00E04B1D" w:rsidRPr="00E04B1D">
        <w:rPr>
          <w:rFonts w:ascii="Times New Roman" w:eastAsia="Times New Roman" w:hAnsi="Times New Roman" w:cs="Times New Roman"/>
          <w:b/>
          <w:lang w:val="en-US"/>
        </w:rPr>
        <w:t>Table 11.</w:t>
      </w:r>
      <w:r w:rsidR="00E04B1D" w:rsidRPr="00E04B1D">
        <w:rPr>
          <w:rFonts w:ascii="Times New Roman" w:eastAsia="Times New Roman" w:hAnsi="Times New Roman" w:cs="Times New Roman"/>
          <w:lang w:val="en-US"/>
        </w:rPr>
        <w:t xml:space="preserve"> </w:t>
      </w:r>
      <w:proofErr w:type="gramStart"/>
      <w:r w:rsidR="00E04B1D" w:rsidRPr="00E04B1D">
        <w:rPr>
          <w:rFonts w:ascii="Times New Roman" w:eastAsia="Times New Roman" w:hAnsi="Times New Roman" w:cs="Times New Roman"/>
          <w:lang w:val="en-US"/>
        </w:rPr>
        <w:t>Overview of Results of Models 1, 2, 3, and 4.</w:t>
      </w:r>
      <w:proofErr w:type="gramEnd"/>
    </w:p>
    <w:tbl>
      <w:tblPr>
        <w:tblStyle w:val="a9"/>
        <w:tblW w:w="879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5"/>
        <w:gridCol w:w="1575"/>
        <w:gridCol w:w="1410"/>
      </w:tblGrid>
      <w:tr w:rsidR="00987955" w:rsidRPr="00E04B1D" w14:paraId="28960C44" w14:textId="77777777">
        <w:trPr>
          <w:trHeight w:val="510"/>
        </w:trPr>
        <w:tc>
          <w:tcPr>
            <w:tcW w:w="5805" w:type="dxa"/>
            <w:tcBorders>
              <w:top w:val="single" w:sz="18" w:space="0" w:color="000000"/>
              <w:left w:val="nil"/>
              <w:right w:val="nil"/>
            </w:tcBorders>
          </w:tcPr>
          <w:p w14:paraId="2DFF7856"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Hypothesis</w:t>
            </w:r>
          </w:p>
        </w:tc>
        <w:tc>
          <w:tcPr>
            <w:tcW w:w="1575" w:type="dxa"/>
            <w:tcBorders>
              <w:top w:val="single" w:sz="18" w:space="0" w:color="000000"/>
              <w:left w:val="nil"/>
              <w:right w:val="nil"/>
            </w:tcBorders>
          </w:tcPr>
          <w:p w14:paraId="3CB84C3D"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Conclusion</w:t>
            </w:r>
            <w:r w:rsidRPr="00E04B1D">
              <w:rPr>
                <w:rFonts w:ascii="Times New Roman" w:eastAsia="Times New Roman" w:hAnsi="Times New Roman" w:cs="Times New Roman"/>
                <w:b/>
                <w:sz w:val="20"/>
                <w:szCs w:val="20"/>
                <w:lang w:val="en-US"/>
              </w:rPr>
              <w:br/>
              <w:t xml:space="preserve">without control variables </w:t>
            </w:r>
          </w:p>
        </w:tc>
        <w:tc>
          <w:tcPr>
            <w:tcW w:w="1410" w:type="dxa"/>
            <w:tcBorders>
              <w:top w:val="single" w:sz="18" w:space="0" w:color="000000"/>
              <w:left w:val="nil"/>
              <w:right w:val="nil"/>
            </w:tcBorders>
          </w:tcPr>
          <w:p w14:paraId="0551A791"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Conclusion with control variables</w:t>
            </w:r>
          </w:p>
        </w:tc>
      </w:tr>
      <w:tr w:rsidR="00987955" w:rsidRPr="00E04B1D" w14:paraId="134CD513" w14:textId="77777777">
        <w:tc>
          <w:tcPr>
            <w:tcW w:w="5805" w:type="dxa"/>
            <w:tcBorders>
              <w:left w:val="nil"/>
              <w:right w:val="nil"/>
            </w:tcBorders>
          </w:tcPr>
          <w:p w14:paraId="1F615516"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H1</w:t>
            </w:r>
            <w:r w:rsidRPr="00E04B1D">
              <w:rPr>
                <w:rFonts w:ascii="Times New Roman" w:eastAsia="Times New Roman" w:hAnsi="Times New Roman" w:cs="Times New Roman"/>
                <w:sz w:val="20"/>
                <w:szCs w:val="20"/>
                <w:lang w:val="en-US"/>
              </w:rPr>
              <w:t xml:space="preserve"> D</w:t>
            </w:r>
            <w:r w:rsidRPr="00E04B1D">
              <w:rPr>
                <w:rFonts w:ascii="Times New Roman" w:eastAsia="Times New Roman" w:hAnsi="Times New Roman" w:cs="Times New Roman"/>
                <w:sz w:val="20"/>
                <w:szCs w:val="20"/>
                <w:highlight w:val="white"/>
                <w:lang w:val="en-US"/>
              </w:rPr>
              <w:t>igital nudge ‘Default’ will have a positive influence on sustainable consumption compared to the control condition.</w:t>
            </w:r>
          </w:p>
        </w:tc>
        <w:tc>
          <w:tcPr>
            <w:tcW w:w="1575" w:type="dxa"/>
            <w:tcBorders>
              <w:left w:val="nil"/>
              <w:right w:val="nil"/>
            </w:tcBorders>
          </w:tcPr>
          <w:p w14:paraId="7409F24C"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Rejected</w:t>
            </w:r>
          </w:p>
        </w:tc>
        <w:tc>
          <w:tcPr>
            <w:tcW w:w="1410" w:type="dxa"/>
            <w:tcBorders>
              <w:left w:val="nil"/>
              <w:right w:val="nil"/>
            </w:tcBorders>
          </w:tcPr>
          <w:p w14:paraId="3CA14E7D"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Accepted</w:t>
            </w:r>
          </w:p>
        </w:tc>
      </w:tr>
      <w:tr w:rsidR="00987955" w:rsidRPr="00E04B1D" w14:paraId="32CE18BA" w14:textId="77777777">
        <w:tc>
          <w:tcPr>
            <w:tcW w:w="5805" w:type="dxa"/>
            <w:tcBorders>
              <w:left w:val="nil"/>
              <w:right w:val="nil"/>
            </w:tcBorders>
          </w:tcPr>
          <w:p w14:paraId="0596EE35"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H2</w:t>
            </w:r>
            <w:r w:rsidRPr="00E04B1D">
              <w:rPr>
                <w:rFonts w:ascii="Times New Roman" w:eastAsia="Times New Roman" w:hAnsi="Times New Roman" w:cs="Times New Roman"/>
                <w:sz w:val="20"/>
                <w:szCs w:val="20"/>
                <w:lang w:val="en-US"/>
              </w:rPr>
              <w:t xml:space="preserve"> D</w:t>
            </w:r>
            <w:r w:rsidRPr="00E04B1D">
              <w:rPr>
                <w:rFonts w:ascii="Times New Roman" w:eastAsia="Times New Roman" w:hAnsi="Times New Roman" w:cs="Times New Roman"/>
                <w:sz w:val="20"/>
                <w:szCs w:val="20"/>
                <w:highlight w:val="white"/>
                <w:lang w:val="en-US"/>
              </w:rPr>
              <w:t>igital nudge ‘Descriptive Norms’ will have a positive influence on sustainable consumption compared to the control condition.</w:t>
            </w:r>
          </w:p>
        </w:tc>
        <w:tc>
          <w:tcPr>
            <w:tcW w:w="1575" w:type="dxa"/>
            <w:tcBorders>
              <w:left w:val="nil"/>
              <w:right w:val="nil"/>
            </w:tcBorders>
          </w:tcPr>
          <w:p w14:paraId="0A3D127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Mixed</w:t>
            </w:r>
          </w:p>
        </w:tc>
        <w:tc>
          <w:tcPr>
            <w:tcW w:w="1410" w:type="dxa"/>
            <w:tcBorders>
              <w:left w:val="nil"/>
              <w:right w:val="nil"/>
            </w:tcBorders>
          </w:tcPr>
          <w:p w14:paraId="63FB17D4"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Accepted</w:t>
            </w:r>
          </w:p>
        </w:tc>
      </w:tr>
      <w:tr w:rsidR="00987955" w:rsidRPr="00E04B1D" w14:paraId="55BF0384" w14:textId="77777777">
        <w:tc>
          <w:tcPr>
            <w:tcW w:w="5805" w:type="dxa"/>
            <w:tcBorders>
              <w:left w:val="nil"/>
              <w:right w:val="nil"/>
            </w:tcBorders>
          </w:tcPr>
          <w:p w14:paraId="279762F3"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H3</w:t>
            </w:r>
            <w:r w:rsidRPr="00E04B1D">
              <w:rPr>
                <w:rFonts w:ascii="Times New Roman" w:eastAsia="Times New Roman" w:hAnsi="Times New Roman" w:cs="Times New Roman"/>
                <w:sz w:val="20"/>
                <w:szCs w:val="20"/>
                <w:lang w:val="en-US"/>
              </w:rPr>
              <w:t xml:space="preserve"> D</w:t>
            </w:r>
            <w:r w:rsidRPr="00E04B1D">
              <w:rPr>
                <w:rFonts w:ascii="Times New Roman" w:eastAsia="Times New Roman" w:hAnsi="Times New Roman" w:cs="Times New Roman"/>
                <w:sz w:val="20"/>
                <w:szCs w:val="20"/>
                <w:highlight w:val="white"/>
                <w:lang w:val="en-US"/>
              </w:rPr>
              <w:t>igital nudge ‘</w:t>
            </w:r>
            <w:r w:rsidRPr="00E04B1D">
              <w:rPr>
                <w:rFonts w:ascii="Times New Roman" w:eastAsia="Times New Roman" w:hAnsi="Times New Roman" w:cs="Times New Roman"/>
                <w:sz w:val="20"/>
                <w:szCs w:val="20"/>
                <w:lang w:val="en-US"/>
              </w:rPr>
              <w:t>Feedback + Descriptive Norms</w:t>
            </w:r>
            <w:r w:rsidRPr="00E04B1D">
              <w:rPr>
                <w:rFonts w:ascii="Times New Roman" w:eastAsia="Times New Roman" w:hAnsi="Times New Roman" w:cs="Times New Roman"/>
                <w:sz w:val="20"/>
                <w:szCs w:val="20"/>
                <w:highlight w:val="white"/>
                <w:lang w:val="en-US"/>
              </w:rPr>
              <w:t>’ will have a positive influence on sustainable consumption compared to the control condition.</w:t>
            </w:r>
          </w:p>
        </w:tc>
        <w:tc>
          <w:tcPr>
            <w:tcW w:w="1575" w:type="dxa"/>
            <w:tcBorders>
              <w:left w:val="nil"/>
              <w:right w:val="nil"/>
            </w:tcBorders>
          </w:tcPr>
          <w:p w14:paraId="75BBD3C6"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Accepted</w:t>
            </w:r>
          </w:p>
        </w:tc>
        <w:tc>
          <w:tcPr>
            <w:tcW w:w="1410" w:type="dxa"/>
            <w:tcBorders>
              <w:left w:val="nil"/>
              <w:right w:val="nil"/>
            </w:tcBorders>
          </w:tcPr>
          <w:p w14:paraId="41B8486B"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Accepted</w:t>
            </w:r>
          </w:p>
        </w:tc>
      </w:tr>
      <w:tr w:rsidR="00987955" w:rsidRPr="00E04B1D" w14:paraId="440A83DC" w14:textId="77777777">
        <w:tc>
          <w:tcPr>
            <w:tcW w:w="5805" w:type="dxa"/>
            <w:tcBorders>
              <w:left w:val="nil"/>
              <w:right w:val="nil"/>
            </w:tcBorders>
          </w:tcPr>
          <w:p w14:paraId="1BF6C635"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H4</w:t>
            </w:r>
            <w:r w:rsidRPr="00E04B1D">
              <w:rPr>
                <w:rFonts w:ascii="Times New Roman" w:eastAsia="Times New Roman" w:hAnsi="Times New Roman" w:cs="Times New Roman"/>
                <w:sz w:val="20"/>
                <w:szCs w:val="20"/>
                <w:lang w:val="en-US"/>
              </w:rPr>
              <w:t xml:space="preserve"> D</w:t>
            </w:r>
            <w:r w:rsidRPr="00E04B1D">
              <w:rPr>
                <w:rFonts w:ascii="Times New Roman" w:eastAsia="Times New Roman" w:hAnsi="Times New Roman" w:cs="Times New Roman"/>
                <w:sz w:val="20"/>
                <w:szCs w:val="20"/>
                <w:highlight w:val="white"/>
                <w:lang w:val="en-US"/>
              </w:rPr>
              <w:t>igital nudge ‘</w:t>
            </w:r>
            <w:r w:rsidRPr="00E04B1D">
              <w:rPr>
                <w:rFonts w:ascii="Times New Roman" w:eastAsia="Times New Roman" w:hAnsi="Times New Roman" w:cs="Times New Roman"/>
                <w:sz w:val="20"/>
                <w:szCs w:val="20"/>
                <w:lang w:val="en-US"/>
              </w:rPr>
              <w:t>Feedback</w:t>
            </w:r>
            <w:r w:rsidRPr="00E04B1D">
              <w:rPr>
                <w:rFonts w:ascii="Times New Roman" w:eastAsia="Times New Roman" w:hAnsi="Times New Roman" w:cs="Times New Roman"/>
                <w:sz w:val="20"/>
                <w:szCs w:val="20"/>
                <w:highlight w:val="white"/>
                <w:lang w:val="en-US"/>
              </w:rPr>
              <w:t>’ will have a positive influence on sustainable consumption compared to the control condition.</w:t>
            </w:r>
          </w:p>
        </w:tc>
        <w:tc>
          <w:tcPr>
            <w:tcW w:w="1575" w:type="dxa"/>
            <w:tcBorders>
              <w:left w:val="nil"/>
              <w:right w:val="nil"/>
            </w:tcBorders>
          </w:tcPr>
          <w:p w14:paraId="651E9E44"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Accepted</w:t>
            </w:r>
          </w:p>
        </w:tc>
        <w:tc>
          <w:tcPr>
            <w:tcW w:w="1410" w:type="dxa"/>
            <w:tcBorders>
              <w:left w:val="nil"/>
              <w:right w:val="nil"/>
            </w:tcBorders>
          </w:tcPr>
          <w:p w14:paraId="62AA8DB0"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Accepted</w:t>
            </w:r>
          </w:p>
        </w:tc>
      </w:tr>
      <w:tr w:rsidR="00987955" w:rsidRPr="00E04B1D" w14:paraId="2CA9E44C" w14:textId="77777777">
        <w:tc>
          <w:tcPr>
            <w:tcW w:w="5805" w:type="dxa"/>
            <w:tcBorders>
              <w:left w:val="nil"/>
              <w:right w:val="nil"/>
            </w:tcBorders>
          </w:tcPr>
          <w:p w14:paraId="6271707A"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H5</w:t>
            </w:r>
            <w:r w:rsidRPr="00E04B1D">
              <w:rPr>
                <w:rFonts w:ascii="Times New Roman" w:eastAsia="Times New Roman" w:hAnsi="Times New Roman" w:cs="Times New Roman"/>
                <w:sz w:val="20"/>
                <w:szCs w:val="20"/>
                <w:lang w:val="en-US"/>
              </w:rPr>
              <w:t xml:space="preserve"> Green self-identity moderates the relationship between digital nudging and sustainable consumption</w:t>
            </w:r>
            <w:r w:rsidRPr="00E04B1D">
              <w:rPr>
                <w:rFonts w:ascii="Times New Roman" w:eastAsia="Times New Roman" w:hAnsi="Times New Roman" w:cs="Times New Roman"/>
                <w:sz w:val="20"/>
                <w:szCs w:val="20"/>
                <w:highlight w:val="white"/>
                <w:lang w:val="en-US"/>
              </w:rPr>
              <w:t>.</w:t>
            </w:r>
          </w:p>
        </w:tc>
        <w:tc>
          <w:tcPr>
            <w:tcW w:w="1575" w:type="dxa"/>
            <w:tcBorders>
              <w:left w:val="nil"/>
              <w:right w:val="nil"/>
            </w:tcBorders>
          </w:tcPr>
          <w:p w14:paraId="34F4E531"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Rejected</w:t>
            </w:r>
          </w:p>
        </w:tc>
        <w:tc>
          <w:tcPr>
            <w:tcW w:w="1410" w:type="dxa"/>
            <w:tcBorders>
              <w:left w:val="nil"/>
              <w:right w:val="nil"/>
            </w:tcBorders>
          </w:tcPr>
          <w:p w14:paraId="32095FB8"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Rejected</w:t>
            </w:r>
          </w:p>
        </w:tc>
      </w:tr>
    </w:tbl>
    <w:p w14:paraId="0CA7F1E8" w14:textId="77777777" w:rsidR="00987955" w:rsidRPr="00E04B1D" w:rsidRDefault="00E04B1D">
      <w:pPr>
        <w:pStyle w:val="Kop1"/>
        <w:spacing w:before="240" w:after="240" w:line="360" w:lineRule="auto"/>
        <w:rPr>
          <w:rFonts w:ascii="Times New Roman" w:eastAsia="Times New Roman" w:hAnsi="Times New Roman" w:cs="Times New Roman"/>
          <w:color w:val="000000"/>
          <w:lang w:val="en-US"/>
        </w:rPr>
      </w:pPr>
      <w:bookmarkStart w:id="13" w:name="_fgy34aha1zkk" w:colFirst="0" w:colLast="0"/>
      <w:bookmarkEnd w:id="13"/>
      <w:r w:rsidRPr="00E04B1D">
        <w:rPr>
          <w:lang w:val="en-US"/>
        </w:rPr>
        <w:br w:type="page"/>
      </w:r>
    </w:p>
    <w:p w14:paraId="21F810E6" w14:textId="77777777" w:rsidR="00987955" w:rsidRPr="00E04B1D" w:rsidRDefault="00E04B1D">
      <w:pPr>
        <w:pStyle w:val="Kop1"/>
        <w:spacing w:before="240" w:after="240" w:line="360" w:lineRule="auto"/>
        <w:jc w:val="center"/>
        <w:rPr>
          <w:rFonts w:ascii="Times New Roman" w:eastAsia="Times New Roman" w:hAnsi="Times New Roman" w:cs="Times New Roman"/>
          <w:highlight w:val="white"/>
          <w:lang w:val="en-US"/>
        </w:rPr>
      </w:pPr>
      <w:bookmarkStart w:id="14" w:name="_Toc456466418"/>
      <w:r w:rsidRPr="00E04B1D">
        <w:rPr>
          <w:rFonts w:ascii="Times New Roman" w:eastAsia="Times New Roman" w:hAnsi="Times New Roman" w:cs="Times New Roman"/>
          <w:color w:val="000000"/>
          <w:lang w:val="en-US"/>
        </w:rPr>
        <w:lastRenderedPageBreak/>
        <w:t>Discussion &amp; Conclusion</w:t>
      </w:r>
      <w:bookmarkEnd w:id="14"/>
    </w:p>
    <w:p w14:paraId="44AD0333" w14:textId="77777777"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The chapter of this research ends with a discussion and a conclusion. The following paragraph discusses the theoretical and practical implications, which shows the added value of this research. Last, this research discusses the limitations with recommendations for future research. </w:t>
      </w:r>
    </w:p>
    <w:p w14:paraId="3C60857B" w14:textId="665DEB56"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Discussion and theoretical implications</w:t>
      </w:r>
      <w:r w:rsidR="00D4479C">
        <w:rPr>
          <w:rFonts w:ascii="Times New Roman" w:eastAsia="Times New Roman" w:hAnsi="Times New Roman" w:cs="Times New Roman"/>
          <w:b/>
          <w:lang w:val="en-US"/>
        </w:rPr>
        <w:tab/>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 xml:space="preserve">The aim of the current research was to explore the important issue of how to promote online sustainable household consumption with the following research question: </w:t>
      </w:r>
      <w:r w:rsidRPr="00E04B1D">
        <w:rPr>
          <w:rFonts w:ascii="Times New Roman" w:eastAsia="Times New Roman" w:hAnsi="Times New Roman" w:cs="Times New Roman"/>
          <w:i/>
          <w:lang w:val="en-US"/>
        </w:rPr>
        <w:t xml:space="preserve">How </w:t>
      </w:r>
      <w:proofErr w:type="gramStart"/>
      <w:r w:rsidRPr="00E04B1D">
        <w:rPr>
          <w:rFonts w:ascii="Times New Roman" w:eastAsia="Times New Roman" w:hAnsi="Times New Roman" w:cs="Times New Roman"/>
          <w:i/>
          <w:lang w:val="en-US"/>
        </w:rPr>
        <w:t>is sustainable consumption influenced by digital nudging in the purchasing of householding products</w:t>
      </w:r>
      <w:proofErr w:type="gramEnd"/>
      <w:r w:rsidRPr="00E04B1D">
        <w:rPr>
          <w:rFonts w:ascii="Times New Roman" w:eastAsia="Times New Roman" w:hAnsi="Times New Roman" w:cs="Times New Roman"/>
          <w:i/>
          <w:lang w:val="en-US"/>
        </w:rPr>
        <w:t>?</w:t>
      </w:r>
      <w:r w:rsidRPr="00E04B1D">
        <w:rPr>
          <w:rFonts w:ascii="Times New Roman" w:eastAsia="Times New Roman" w:hAnsi="Times New Roman" w:cs="Times New Roman"/>
          <w:lang w:val="en-US"/>
        </w:rPr>
        <w:t xml:space="preserve"> As e-commerce will grow over the coming years, consumers make more consumption decisions online. The goal was to examine the influence of digital nudging on online sustainable consumption behavior, which is measured in the amount of money spend and the number of householding products bought in the fictional webshop </w:t>
      </w:r>
      <w:r w:rsidRPr="00E04B1D">
        <w:rPr>
          <w:rFonts w:ascii="Times New Roman" w:eastAsia="Times New Roman" w:hAnsi="Times New Roman" w:cs="Times New Roman"/>
          <w:i/>
          <w:lang w:val="en-US"/>
        </w:rPr>
        <w:t>The</w:t>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i/>
          <w:lang w:val="en-US"/>
        </w:rPr>
        <w:t>Store</w:t>
      </w:r>
      <w:r w:rsidRPr="00E04B1D">
        <w:rPr>
          <w:rFonts w:ascii="Times New Roman" w:eastAsia="Times New Roman" w:hAnsi="Times New Roman" w:cs="Times New Roman"/>
          <w:lang w:val="en-US"/>
        </w:rPr>
        <w:t xml:space="preserve">. This study focused on the following digital nudge conditions: (1) default, (2) descriptive norms, and (4) feedback. The latter two nudges, (3) descriptive norms and feedback, were also combined in one condition. In addition, the control variables were age, gender, income, and education. In this section, we will dive deeper into the results of models 3 and </w:t>
      </w:r>
      <w:proofErr w:type="gramStart"/>
      <w:r w:rsidRPr="00E04B1D">
        <w:rPr>
          <w:rFonts w:ascii="Times New Roman" w:eastAsia="Times New Roman" w:hAnsi="Times New Roman" w:cs="Times New Roman"/>
          <w:lang w:val="en-US"/>
        </w:rPr>
        <w:t>4 which incorporated the control</w:t>
      </w:r>
      <w:proofErr w:type="gramEnd"/>
      <w:r w:rsidRPr="00E04B1D">
        <w:rPr>
          <w:rFonts w:ascii="Times New Roman" w:eastAsia="Times New Roman" w:hAnsi="Times New Roman" w:cs="Times New Roman"/>
          <w:lang w:val="en-US"/>
        </w:rPr>
        <w:t xml:space="preserve"> variables. Overall, this study proved that digital nudging has a significant effect on sustainable consumption compared to the control condition. Therefore, H1, H2, H3, and H4 can be accepted (Table 11). Lastly, </w:t>
      </w:r>
      <w:r w:rsidR="002366AB">
        <w:rPr>
          <w:rFonts w:ascii="Times New Roman" w:eastAsia="Times New Roman" w:hAnsi="Times New Roman" w:cs="Times New Roman"/>
          <w:lang w:val="en-US"/>
        </w:rPr>
        <w:t xml:space="preserve">the moderator </w:t>
      </w:r>
      <w:r w:rsidRPr="00E04B1D">
        <w:rPr>
          <w:rFonts w:ascii="Times New Roman" w:eastAsia="Times New Roman" w:hAnsi="Times New Roman" w:cs="Times New Roman"/>
          <w:lang w:val="en-US"/>
        </w:rPr>
        <w:t>GSI do</w:t>
      </w:r>
      <w:r w:rsidR="002366AB">
        <w:rPr>
          <w:rFonts w:ascii="Times New Roman" w:eastAsia="Times New Roman" w:hAnsi="Times New Roman" w:cs="Times New Roman"/>
          <w:lang w:val="en-US"/>
        </w:rPr>
        <w:t>es not show a significant effect</w:t>
      </w:r>
      <w:r w:rsidRPr="00E04B1D">
        <w:rPr>
          <w:rFonts w:ascii="Times New Roman" w:eastAsia="Times New Roman" w:hAnsi="Times New Roman" w:cs="Times New Roman"/>
          <w:lang w:val="en-US"/>
        </w:rPr>
        <w:t>, so H5 can be rejected.</w:t>
      </w:r>
    </w:p>
    <w:p w14:paraId="5DEDA43C" w14:textId="2AC96AE8" w:rsidR="00987955" w:rsidRPr="00E04B1D" w:rsidRDefault="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First, the default nudge (H1) showed a significant effect on sustainable consumption compared to the control condition. This means that consumers are likely to choose for more sustainable options when </w:t>
      </w:r>
      <w:proofErr w:type="gramStart"/>
      <w:r w:rsidRPr="00E04B1D">
        <w:rPr>
          <w:rFonts w:ascii="Times New Roman" w:eastAsia="Times New Roman" w:hAnsi="Times New Roman" w:cs="Times New Roman"/>
          <w:lang w:val="en-US"/>
        </w:rPr>
        <w:t>they are</w:t>
      </w:r>
      <w:r w:rsidR="002366AB">
        <w:rPr>
          <w:rFonts w:ascii="Times New Roman" w:eastAsia="Times New Roman" w:hAnsi="Times New Roman" w:cs="Times New Roman"/>
          <w:lang w:val="en-US"/>
        </w:rPr>
        <w:t xml:space="preserve"> influenced</w:t>
      </w:r>
      <w:r w:rsidRPr="00E04B1D">
        <w:rPr>
          <w:rFonts w:ascii="Times New Roman" w:eastAsia="Times New Roman" w:hAnsi="Times New Roman" w:cs="Times New Roman"/>
          <w:lang w:val="en-US"/>
        </w:rPr>
        <w:t xml:space="preserve"> by setting the sustainable product choice as the standard</w:t>
      </w:r>
      <w:proofErr w:type="gramEnd"/>
      <w:r w:rsidRPr="00E04B1D">
        <w:rPr>
          <w:rFonts w:ascii="Times New Roman" w:eastAsia="Times New Roman" w:hAnsi="Times New Roman" w:cs="Times New Roman"/>
          <w:lang w:val="en-US"/>
        </w:rPr>
        <w:t>. This study extends existing research because it integrates the default nudge in a webshop environment, which has never been tested before. However, this condition showed the least significant effect in comparison to the other nudges tested in this study. This finding is in contrast to the literature because the default nudge was claimed to be the most powerful one</w:t>
      </w:r>
      <w:r w:rsidRPr="00E04B1D">
        <w:rPr>
          <w:rFonts w:ascii="Times New Roman" w:eastAsia="Times New Roman" w:hAnsi="Times New Roman" w:cs="Times New Roman"/>
          <w:highlight w:val="white"/>
          <w:lang w:val="en-US"/>
        </w:rPr>
        <w:t xml:space="preserve"> (Johnson et al., 2012)</w:t>
      </w:r>
      <w:r w:rsidRPr="00E04B1D">
        <w:rPr>
          <w:rFonts w:ascii="Times New Roman" w:eastAsia="Times New Roman" w:hAnsi="Times New Roman" w:cs="Times New Roman"/>
          <w:lang w:val="en-US"/>
        </w:rPr>
        <w:t xml:space="preserve">. A potential explanation for why this digital nudge is less effective is because it was tested in a webshop environment. While shopping, consumers need to take a lot more decisions. They are likely to scroll quickly through a webshop and to switch between the homepage and the shopping page, which makes decision making more complex. On top of </w:t>
      </w:r>
      <w:r w:rsidRPr="00E04B1D">
        <w:rPr>
          <w:rFonts w:ascii="Times New Roman" w:eastAsia="Times New Roman" w:hAnsi="Times New Roman" w:cs="Times New Roman"/>
          <w:lang w:val="en-US"/>
        </w:rPr>
        <w:lastRenderedPageBreak/>
        <w:t xml:space="preserve">that, setting the default is also more difficult, because you need to make a clear distinction between sustainable and non-sustainable products. </w:t>
      </w:r>
      <w:r w:rsidR="002366AB">
        <w:rPr>
          <w:rFonts w:ascii="Times New Roman" w:eastAsia="Times New Roman" w:hAnsi="Times New Roman" w:cs="Times New Roman"/>
          <w:lang w:val="en-US"/>
        </w:rPr>
        <w:t>In contrast, t</w:t>
      </w:r>
      <w:r w:rsidRPr="00E04B1D">
        <w:rPr>
          <w:rFonts w:ascii="Times New Roman" w:eastAsia="Times New Roman" w:hAnsi="Times New Roman" w:cs="Times New Roman"/>
          <w:lang w:val="en-US"/>
        </w:rPr>
        <w:t xml:space="preserve">he default nudge might not be as effective as, for example, a one-page website for organ registration. In such a decision environment only two options need to be considered, namely yes or no. </w:t>
      </w:r>
      <w:r w:rsidRPr="00E04B1D">
        <w:rPr>
          <w:rFonts w:ascii="Times New Roman" w:eastAsia="Times New Roman" w:hAnsi="Times New Roman" w:cs="Times New Roman"/>
          <w:lang w:val="en-US"/>
        </w:rPr>
        <w:tab/>
      </w:r>
    </w:p>
    <w:p w14:paraId="00C288DD" w14:textId="7FD519F5" w:rsidR="00987955" w:rsidRPr="00E04B1D" w:rsidRDefault="00E04B1D">
      <w:pPr>
        <w:pStyle w:val="normal"/>
        <w:spacing w:before="240" w:after="240" w:line="360" w:lineRule="auto"/>
        <w:ind w:firstLine="720"/>
        <w:jc w:val="both"/>
        <w:rPr>
          <w:rFonts w:ascii="Times New Roman" w:eastAsia="Times New Roman" w:hAnsi="Times New Roman" w:cs="Times New Roman"/>
          <w:lang w:val="en-US"/>
        </w:rPr>
      </w:pPr>
      <w:r w:rsidRPr="00E04B1D">
        <w:rPr>
          <w:rFonts w:ascii="Times New Roman" w:eastAsia="Times New Roman" w:hAnsi="Times New Roman" w:cs="Times New Roman"/>
          <w:lang w:val="en-US"/>
        </w:rPr>
        <w:t>Second, the influence of the digital nudge descriptive norms (H2) on sustainable consumption was examined, which shows a significant effect on the amount spend and products bought. This means that adding descriptive norms to t</w:t>
      </w:r>
      <w:r w:rsidR="002366AB">
        <w:rPr>
          <w:rFonts w:ascii="Times New Roman" w:eastAsia="Times New Roman" w:hAnsi="Times New Roman" w:cs="Times New Roman"/>
          <w:lang w:val="en-US"/>
        </w:rPr>
        <w:t>he webshop positively influenced</w:t>
      </w:r>
      <w:r w:rsidRPr="00E04B1D">
        <w:rPr>
          <w:rFonts w:ascii="Times New Roman" w:eastAsia="Times New Roman" w:hAnsi="Times New Roman" w:cs="Times New Roman"/>
          <w:lang w:val="en-US"/>
        </w:rPr>
        <w:t xml:space="preserve"> the consumer in the purchasing of sustainable householding products. This is in line with one similar research, which also confirms that the use of descriptive norms leads to more online sustainable grocery shopping (Demarque et al., 2015). In general, this nudge has been predominantly investigated in an offline setting, where it appears to work quite effectively in encouraging pro-environmental behavior, like littering (Cialdini et al., 1990). The question remains whether descriptive norms would also work as effective as in an online setting because it is less realistic. People tend to behave according to the social norm in a real-life setting because these norms are based on the observations around you. However, this is less sensible in an online setting because you do not see what, for example, your neighbors are doing online. According to the results, there is evidence to suggest that the nudge descriptive </w:t>
      </w:r>
      <w:proofErr w:type="gramStart"/>
      <w:r w:rsidRPr="00E04B1D">
        <w:rPr>
          <w:rFonts w:ascii="Times New Roman" w:eastAsia="Times New Roman" w:hAnsi="Times New Roman" w:cs="Times New Roman"/>
          <w:lang w:val="en-US"/>
        </w:rPr>
        <w:t>norms also works</w:t>
      </w:r>
      <w:proofErr w:type="gramEnd"/>
      <w:r w:rsidRPr="00E04B1D">
        <w:rPr>
          <w:rFonts w:ascii="Times New Roman" w:eastAsia="Times New Roman" w:hAnsi="Times New Roman" w:cs="Times New Roman"/>
          <w:lang w:val="en-US"/>
        </w:rPr>
        <w:t xml:space="preserve"> as a digital nudge in a webshop environment.</w:t>
      </w:r>
      <w:r w:rsidR="002366AB">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Third, this research investigated a combination of two separate nudges, namely the descriptive norms and the feedback nudge (H3). The results show a significant effect of the positive influence on sustainable consumption for both GreenProduct and GreenMoney. So, the hypothesis is accepted. Prior research has proven that these two nudges separately have a positive e</w:t>
      </w:r>
      <w:r w:rsidR="002366AB">
        <w:rPr>
          <w:rFonts w:ascii="Times New Roman" w:eastAsia="Times New Roman" w:hAnsi="Times New Roman" w:cs="Times New Roman"/>
          <w:lang w:val="en-US"/>
        </w:rPr>
        <w:t>ffect, but these two combined was</w:t>
      </w:r>
      <w:r w:rsidRPr="00E04B1D">
        <w:rPr>
          <w:rFonts w:ascii="Times New Roman" w:eastAsia="Times New Roman" w:hAnsi="Times New Roman" w:cs="Times New Roman"/>
          <w:lang w:val="en-US"/>
        </w:rPr>
        <w:t xml:space="preserve"> never studied before in a webshop environment. This condition represents the strongest significant effect with GreenProduct as the dependent variable. This is partially in line with the literature because adding social norms to the feedback nudge resulted in a significantly reduced energy use, while solely applying the feedback nudge did not reduce energy use significantly (Schultz et al., 2015). However, this research has proven that the feedback nudge on its own also has a significant effect. Altogether, we can argue that a combination of both nudges could potentially lead to a stronger effect of the manipulation.</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The last condition, the feedback nudge, also has a significant effect on sustainable consumption (H4). This shows that providing feedback through smileys triggered the participant’s attention, which resulted in sustainable action. Previous research mentions that </w:t>
      </w:r>
      <w:r w:rsidRPr="00E04B1D">
        <w:rPr>
          <w:rFonts w:ascii="Times New Roman" w:eastAsia="Times New Roman" w:hAnsi="Times New Roman" w:cs="Times New Roman"/>
          <w:lang w:val="en-US"/>
        </w:rPr>
        <w:lastRenderedPageBreak/>
        <w:t>the feedback nudge will not be effective on its own if a consumer does not know what the impact is on his/her consumption (Fischer, 2008; Schultz et al., 2015). This problem could be resolved by giving information on the environmental impact. However, this research merely posted a smile or a sad face on the image of the product without giving extra information about its impact. Thereby, this research illustrates that it is not needed to provide the participant with extra information in order to have a positive influence on sustainable consumption. But, it could be that the consumption was even higher when the information was provided. The feedback condition shows the highest significant effect with GreenMoney as the dependent variable, which means that the participants spend the most amount of money on sustainable products. This highlights the great potential of the feedback nudge in a digital environment in e-commerce. This study shows a creative, cost-effective, and simple way to implement this type of nudge in a webshop. Just adding a simple smiley to a product image could evoke more than words can possibly do. The feedback nudge has been studied before as an effective nudge to enhance sustainable household consumption in for example energy consumption. Hence, this research</w:t>
      </w:r>
      <w:r w:rsidR="009904BC">
        <w:rPr>
          <w:rFonts w:ascii="Times New Roman" w:eastAsia="Times New Roman" w:hAnsi="Times New Roman" w:cs="Times New Roman"/>
          <w:lang w:val="en-US"/>
        </w:rPr>
        <w:t xml:space="preserve"> contributes</w:t>
      </w:r>
      <w:r w:rsidR="009904BC" w:rsidRPr="00E04B1D">
        <w:rPr>
          <w:rFonts w:ascii="Times New Roman" w:eastAsia="Times New Roman" w:hAnsi="Times New Roman" w:cs="Times New Roman"/>
          <w:lang w:val="en-US"/>
        </w:rPr>
        <w:t xml:space="preserve"> </w:t>
      </w:r>
      <w:r w:rsidR="009904BC">
        <w:rPr>
          <w:rFonts w:ascii="Times New Roman" w:eastAsia="Times New Roman" w:hAnsi="Times New Roman" w:cs="Times New Roman"/>
          <w:lang w:val="en-US"/>
        </w:rPr>
        <w:t>to the literature</w:t>
      </w:r>
      <w:r w:rsidRPr="00E04B1D">
        <w:rPr>
          <w:rFonts w:ascii="Times New Roman" w:eastAsia="Times New Roman" w:hAnsi="Times New Roman" w:cs="Times New Roman"/>
          <w:lang w:val="en-US"/>
        </w:rPr>
        <w:t xml:space="preserve"> </w:t>
      </w:r>
      <w:r w:rsidR="009904BC">
        <w:rPr>
          <w:rFonts w:ascii="Times New Roman" w:eastAsia="Times New Roman" w:hAnsi="Times New Roman" w:cs="Times New Roman"/>
          <w:lang w:val="en-US"/>
        </w:rPr>
        <w:t xml:space="preserve">by being the first who added a smile </w:t>
      </w:r>
      <w:r w:rsidRPr="00E04B1D">
        <w:rPr>
          <w:rFonts w:ascii="Times New Roman" w:eastAsia="Times New Roman" w:hAnsi="Times New Roman" w:cs="Times New Roman"/>
          <w:lang w:val="en-US"/>
        </w:rPr>
        <w:t>of the sole application of the feedback nudge</w:t>
      </w:r>
      <w:r w:rsidR="009904BC">
        <w:rPr>
          <w:rFonts w:ascii="Times New Roman" w:eastAsia="Times New Roman" w:hAnsi="Times New Roman" w:cs="Times New Roman"/>
          <w:lang w:val="en-US"/>
        </w:rPr>
        <w:t xml:space="preserve"> in an ecommerce setting. In addition, this research complements the existing theory </w:t>
      </w:r>
      <w:r w:rsidRPr="00E04B1D">
        <w:rPr>
          <w:rFonts w:ascii="Times New Roman" w:eastAsia="Times New Roman" w:hAnsi="Times New Roman" w:cs="Times New Roman"/>
          <w:lang w:val="en-US"/>
        </w:rPr>
        <w:t>by sh</w:t>
      </w:r>
      <w:r w:rsidR="009904BC">
        <w:rPr>
          <w:rFonts w:ascii="Times New Roman" w:eastAsia="Times New Roman" w:hAnsi="Times New Roman" w:cs="Times New Roman"/>
          <w:lang w:val="en-US"/>
        </w:rPr>
        <w:t>owing the positive effect of this</w:t>
      </w:r>
      <w:r w:rsidRPr="00E04B1D">
        <w:rPr>
          <w:rFonts w:ascii="Times New Roman" w:eastAsia="Times New Roman" w:hAnsi="Times New Roman" w:cs="Times New Roman"/>
          <w:lang w:val="en-US"/>
        </w:rPr>
        <w:t xml:space="preserve"> feedback nudge</w:t>
      </w:r>
      <w:r w:rsidR="009904BC">
        <w:rPr>
          <w:rFonts w:ascii="Times New Roman" w:eastAsia="Times New Roman" w:hAnsi="Times New Roman" w:cs="Times New Roman"/>
          <w:lang w:val="en-US"/>
        </w:rPr>
        <w:t xml:space="preserve"> within the household consumption domain</w:t>
      </w:r>
      <w:r w:rsidRPr="00E04B1D">
        <w:rPr>
          <w:rFonts w:ascii="Times New Roman" w:eastAsia="Times New Roman" w:hAnsi="Times New Roman" w:cs="Times New Roman"/>
          <w:lang w:val="en-US"/>
        </w:rPr>
        <w:t>.</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Green self-identity (H5) appears to have a negative and non-significant moderator effect on sustainable consumption. Thus, H5 can be rejected. The participants were willing to add more sustainable products to the shopping cart in a nudge condition, but it appears it had nothing to do with their green self-identity. This means perhaps that digital nudging is more prevalent than the green self-identity. Interestingly, this is not in line with the theory, because research showed that if consumers engage in a set of green behaviors for pro-environmental reasons, they are more willing to purchase sustainable products (Barbarossa &amp; De Pelsmacker, 2016). The literature would suggest that if the green self-identity from a consumer dominates, it results in buying more sustainable products. The aforementioned factors that influence pro-environmental behavior were, amongst others, increasing consumer’s environmental knowledge and awareness campaigns (Tukker, 2010). We can say that this might be a misguided assumption. The prevailing thought that making people aware of a problem, or informing people does not mean necessarily that people adopt a greener identity, which could result in sustainable consumption. Beside</w:t>
      </w:r>
      <w:r w:rsidR="003868B9">
        <w:rPr>
          <w:rFonts w:ascii="Times New Roman" w:eastAsia="Times New Roman" w:hAnsi="Times New Roman" w:cs="Times New Roman"/>
          <w:lang w:val="en-US"/>
        </w:rPr>
        <w:t>s, as mentioned before, consumption</w:t>
      </w:r>
      <w:r w:rsidRPr="00E04B1D">
        <w:rPr>
          <w:rFonts w:ascii="Times New Roman" w:eastAsia="Times New Roman" w:hAnsi="Times New Roman" w:cs="Times New Roman"/>
          <w:lang w:val="en-US"/>
        </w:rPr>
        <w:t xml:space="preserve"> behavior is the most unstable and unpredictable of the entire supply chain (Terlau &amp; Hirsch, 2015). The literature about the attitude-behavior gap confirms this as well </w:t>
      </w:r>
      <w:r w:rsidRPr="00E04B1D">
        <w:rPr>
          <w:rFonts w:ascii="Times New Roman" w:eastAsia="Times New Roman" w:hAnsi="Times New Roman" w:cs="Times New Roman"/>
          <w:lang w:val="en-US"/>
        </w:rPr>
        <w:lastRenderedPageBreak/>
        <w:t xml:space="preserve">since the majority of people do not put their environmental concerns into action by consuming sustainably. This has also to do that people do not make rational choices (Simon, 1955), which means that they do not have perfect information to make the right consumption choice. The theory of nudging is questioning the rationality of human beings. From the perspective of individual agency, a sustainability problem would never get solved through rational behavior. Therefore, we need people with a system’s perspective, in one where we are interdependent with other actors around the world. From a system’s perspective, actors can foresee how they relate to the rest of the world and how their consumption impacts others. However, a lot of people cannot grasp this. It is hard for them to see how their individual behavior impacts others and how other people’s behavior impacts them. This shows that informing people about environmental issues is trying to give people facts and information in order to let them see that they are part of a bigger system, might never be effective. This has to do with habits and routines, which are difficult to change, because of the ‘automaticity’ of everyday consumption activities (Schäfer, et al., 2012). As unsustainable consumption is still increasing, it shows that we have failed to tackle this issue. All in all, this </w:t>
      </w:r>
      <w:r w:rsidR="009904BC">
        <w:rPr>
          <w:rFonts w:ascii="Times New Roman" w:eastAsia="Times New Roman" w:hAnsi="Times New Roman" w:cs="Times New Roman"/>
          <w:lang w:val="en-US"/>
        </w:rPr>
        <w:t xml:space="preserve">research </w:t>
      </w:r>
      <w:r w:rsidRPr="00E04B1D">
        <w:rPr>
          <w:rFonts w:ascii="Times New Roman" w:eastAsia="Times New Roman" w:hAnsi="Times New Roman" w:cs="Times New Roman"/>
          <w:lang w:val="en-US"/>
        </w:rPr>
        <w:t>contributes to the theory of the attitude-behavior gap literature because it highlights the importance of dig</w:t>
      </w:r>
      <w:r w:rsidR="009904BC">
        <w:rPr>
          <w:rFonts w:ascii="Times New Roman" w:eastAsia="Times New Roman" w:hAnsi="Times New Roman" w:cs="Times New Roman"/>
          <w:lang w:val="en-US"/>
        </w:rPr>
        <w:t xml:space="preserve">ital nudging as a means </w:t>
      </w:r>
      <w:r w:rsidRPr="00E04B1D">
        <w:rPr>
          <w:rFonts w:ascii="Times New Roman" w:eastAsia="Times New Roman" w:hAnsi="Times New Roman" w:cs="Times New Roman"/>
          <w:lang w:val="en-US"/>
        </w:rPr>
        <w:t>to enhance sustainable consumption.</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The control variables, gender, education, income did not show a significant effect on the dependent variables GreenMoney and GreenProduct. This means that there are no relationships found between the measured demographic variables on the number of sustainable products or the money </w:t>
      </w:r>
      <w:proofErr w:type="gramStart"/>
      <w:r w:rsidRPr="00E04B1D">
        <w:rPr>
          <w:rFonts w:ascii="Times New Roman" w:eastAsia="Times New Roman" w:hAnsi="Times New Roman" w:cs="Times New Roman"/>
          <w:lang w:val="en-US"/>
        </w:rPr>
        <w:t>spend</w:t>
      </w:r>
      <w:proofErr w:type="gramEnd"/>
      <w:r w:rsidRPr="00E04B1D">
        <w:rPr>
          <w:rFonts w:ascii="Times New Roman" w:eastAsia="Times New Roman" w:hAnsi="Times New Roman" w:cs="Times New Roman"/>
          <w:lang w:val="en-US"/>
        </w:rPr>
        <w:t xml:space="preserve"> on sustainable products. This is in contrast with the literature because it was expected to have an effect. In particular, it was researched that women show stronger environmental behavior than men (</w:t>
      </w:r>
      <w:hyperlink r:id="rId16" w:anchor="bib11">
        <w:r w:rsidRPr="00E04B1D">
          <w:rPr>
            <w:rFonts w:ascii="Times New Roman" w:eastAsia="Times New Roman" w:hAnsi="Times New Roman" w:cs="Times New Roman"/>
            <w:lang w:val="en-US"/>
          </w:rPr>
          <w:t>Dietz et al., 2002</w:t>
        </w:r>
      </w:hyperlink>
      <w:r w:rsidRPr="00E04B1D">
        <w:rPr>
          <w:rFonts w:ascii="Times New Roman" w:eastAsia="Times New Roman" w:hAnsi="Times New Roman" w:cs="Times New Roman"/>
          <w:lang w:val="en-US"/>
        </w:rPr>
        <w:t xml:space="preserve">; </w:t>
      </w:r>
      <w:hyperlink r:id="rId17" w:anchor="bib55">
        <w:r w:rsidRPr="00E04B1D">
          <w:rPr>
            <w:rFonts w:ascii="Times New Roman" w:eastAsia="Times New Roman" w:hAnsi="Times New Roman" w:cs="Times New Roman"/>
            <w:lang w:val="en-US"/>
          </w:rPr>
          <w:t>Xiao &amp; McCright, 2015</w:t>
        </w:r>
      </w:hyperlink>
      <w:r w:rsidRPr="00E04B1D">
        <w:rPr>
          <w:rFonts w:ascii="Times New Roman" w:eastAsia="Times New Roman" w:hAnsi="Times New Roman" w:cs="Times New Roman"/>
          <w:lang w:val="en-US"/>
        </w:rPr>
        <w:t>). Prior research found that higher education levels could lead to pro-environmental behavior (e.g. Meyer, 2015). Last, there were relationships found between high incomes and sustainable consumption behavior (Kranjac et al., 2017). Again, we can maybe argue that digital nud</w:t>
      </w:r>
      <w:r w:rsidR="009904BC">
        <w:rPr>
          <w:rFonts w:ascii="Times New Roman" w:eastAsia="Times New Roman" w:hAnsi="Times New Roman" w:cs="Times New Roman"/>
          <w:lang w:val="en-US"/>
        </w:rPr>
        <w:t>ging is more prevalent than</w:t>
      </w:r>
      <w:r w:rsidRPr="00E04B1D">
        <w:rPr>
          <w:rFonts w:ascii="Times New Roman" w:eastAsia="Times New Roman" w:hAnsi="Times New Roman" w:cs="Times New Roman"/>
          <w:lang w:val="en-US"/>
        </w:rPr>
        <w:t xml:space="preserve"> gender, age, education, or income. Another possible explanation for this could be that the sample was randomized. The participants were randomly assigned to each condition, so it is difficult to find an effect on sustainable consumption. In general, the control variables were used to check for certainty and to increase the power of the hypothesis test, because it explains a part of the variance and the dependent variables.</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In the digital era, there are new ways in terms of how we can use affordances of technology to tackle sustainability issues. As we are living in a market economy, we need to </w:t>
      </w:r>
      <w:r w:rsidRPr="00E04B1D">
        <w:rPr>
          <w:rFonts w:ascii="Times New Roman" w:eastAsia="Times New Roman" w:hAnsi="Times New Roman" w:cs="Times New Roman"/>
          <w:lang w:val="en-US"/>
        </w:rPr>
        <w:lastRenderedPageBreak/>
        <w:t xml:space="preserve">find ways to consume better. As consumers make irrational decisions, digital nudging could stimulate consumers in the right direction, which </w:t>
      </w:r>
      <w:r w:rsidR="009904BC">
        <w:rPr>
          <w:rFonts w:ascii="Times New Roman" w:eastAsia="Times New Roman" w:hAnsi="Times New Roman" w:cs="Times New Roman"/>
          <w:lang w:val="en-US"/>
        </w:rPr>
        <w:t>could narrow</w:t>
      </w:r>
      <w:r w:rsidRPr="00E04B1D">
        <w:rPr>
          <w:rFonts w:ascii="Times New Roman" w:eastAsia="Times New Roman" w:hAnsi="Times New Roman" w:cs="Times New Roman"/>
          <w:lang w:val="en-US"/>
        </w:rPr>
        <w:t xml:space="preserve"> the attitude-behavior gap. However, this also questions the individual agency of a consumer. To what extent is a consumer able to make a decision when he or she is being nudged digitally? And to what extent is this outside the scope of the consumer’s power? Should a nudge be transparent for ethical purposes, even if this counteracts the effectiveness of the nudge? With digital nudging, a lot of ethical implications come into play, such as ‘the fragmented self’ (Bovens, 2009). In addition, it is important to touch upon this issue because people can also misuse digital nudging in e-commerce for non-sustainable products. This could eventually lead to the opposite effect which nudging is aiming for. Since this research highlights the effectiveness of digital nudging, there is a greater urge to dive into the ethical implications.</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In conclusion, this study aimed to research how </w:t>
      </w:r>
      <w:proofErr w:type="gramStart"/>
      <w:r w:rsidRPr="00E04B1D">
        <w:rPr>
          <w:rFonts w:ascii="Times New Roman" w:eastAsia="Times New Roman" w:hAnsi="Times New Roman" w:cs="Times New Roman"/>
          <w:lang w:val="en-US"/>
        </w:rPr>
        <w:t>sustainable consumption is influenced by digital nudging in the purchasing of householding products</w:t>
      </w:r>
      <w:proofErr w:type="gramEnd"/>
      <w:r w:rsidRPr="00E04B1D">
        <w:rPr>
          <w:rFonts w:ascii="Times New Roman" w:eastAsia="Times New Roman" w:hAnsi="Times New Roman" w:cs="Times New Roman"/>
          <w:lang w:val="en-US"/>
        </w:rPr>
        <w:t xml:space="preserve">. This research has been built predominantly on literature about nudging in an offline setting because prior studies were mostly conducted in conventional settings. This research extends the literature of digital nudging by using the principles of nudging but then incorporated in a digital context. All digital nudging principles used in this study appear to have a significant positive influence on sustainable consumption compared to the control condition. However, GSI did not show a significant moderator effect between digital nudging and sustainable consumption. All in all, the present study provides new perspectives and opportunities in the field of digital nudging of sustainable consumption in e-commerce. </w:t>
      </w:r>
      <w:r w:rsidRPr="00E04B1D">
        <w:rPr>
          <w:rFonts w:ascii="Times New Roman" w:eastAsia="Times New Roman" w:hAnsi="Times New Roman" w:cs="Times New Roman"/>
          <w:highlight w:val="white"/>
          <w:lang w:val="en-US"/>
        </w:rPr>
        <w:t>In particular, this study showed that predominantly the 'feedback' nudge and ‘descriptive norms plus feedback’ nudge have the most potential to use as an effective tool in stimulating sustainable consumption behavior. In addition, since this study found multiple results that are in contrast to existing literature, this study highlights that digital nudging is almost more prevalent than self-identity and therefore suggests alternative perspectives to scholars.</w:t>
      </w:r>
    </w:p>
    <w:p w14:paraId="42092B73" w14:textId="0FCCCCF7" w:rsidR="00987955" w:rsidRPr="00E04B1D" w:rsidRDefault="00E04B1D">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Managerial implications</w:t>
      </w:r>
      <w:r w:rsidR="00D4479C">
        <w:rPr>
          <w:rFonts w:ascii="Times New Roman" w:eastAsia="Times New Roman" w:hAnsi="Times New Roman" w:cs="Times New Roman"/>
          <w:b/>
          <w:lang w:val="en-US"/>
        </w:rPr>
        <w:tab/>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The findings from this research have shown that every digital nudge is effective, but with different degrees of effectiveness. As e-commerce grows, the potential of digital nudging could open up more perspectives. Within the growing online shopping domain, immediate applications of digital nudging can be considered. According to the results and the literature review, it has the potential to support the shift toward sustainable consumption in the long-term.</w:t>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lastRenderedPageBreak/>
        <w:tab/>
        <w:t xml:space="preserve">First, this study provides practitioners with new insights into how they can more effectively influence consumers to make more sustainable choices. As mentioned before, the concept of digital nudging provides new stimuli for online business owners, UI, and UX designers (Weinmann et al., 2016). According to the results of this research, practitioners are recommended to add the ‘descriptive norms plus feedback’ nudge or the ‘feedback’ nudge to their webshop. This recommendation is also confirmed by other scholars in household consumption, like Schultz et al., 2015, who found a significant effect of adding social norms to a feedback nudge. In addition, Darby et al. (2006) confirmed the effectiveness of the feedback nudge because multiple studies indicated that it could reduce energy consumption by up to 20%. Furthermore, it is recommended to consider experimenting with several nudges in isolation or mixed together in order to see which nudge is the most effective. </w:t>
      </w:r>
      <w:r w:rsidR="00200AF2">
        <w:rPr>
          <w:rFonts w:ascii="Times New Roman" w:eastAsia="Times New Roman" w:hAnsi="Times New Roman" w:cs="Times New Roman"/>
          <w:lang w:val="en-US"/>
        </w:rPr>
        <w:t xml:space="preserve">Every decision </w:t>
      </w:r>
      <w:r w:rsidR="000D6187">
        <w:rPr>
          <w:rFonts w:ascii="Times New Roman" w:eastAsia="Times New Roman" w:hAnsi="Times New Roman" w:cs="Times New Roman"/>
          <w:lang w:val="en-US"/>
        </w:rPr>
        <w:t>environment</w:t>
      </w:r>
      <w:r w:rsidR="00200AF2">
        <w:rPr>
          <w:rFonts w:ascii="Times New Roman" w:eastAsia="Times New Roman" w:hAnsi="Times New Roman" w:cs="Times New Roman"/>
          <w:lang w:val="en-US"/>
        </w:rPr>
        <w:t xml:space="preserve"> is different, so </w:t>
      </w:r>
      <w:r w:rsidR="000D6187">
        <w:rPr>
          <w:rFonts w:ascii="Times New Roman" w:eastAsia="Times New Roman" w:hAnsi="Times New Roman" w:cs="Times New Roman"/>
          <w:lang w:val="en-US"/>
        </w:rPr>
        <w:t xml:space="preserve">the </w:t>
      </w:r>
      <w:r w:rsidR="00200AF2">
        <w:rPr>
          <w:rFonts w:ascii="Times New Roman" w:eastAsia="Times New Roman" w:hAnsi="Times New Roman" w:cs="Times New Roman"/>
          <w:lang w:val="en-US"/>
        </w:rPr>
        <w:t xml:space="preserve">effectiveness of these digital nudge could vary. </w:t>
      </w:r>
      <w:r w:rsidRPr="00E04B1D">
        <w:rPr>
          <w:rFonts w:ascii="Times New Roman" w:eastAsia="Times New Roman" w:hAnsi="Times New Roman" w:cs="Times New Roman"/>
          <w:lang w:val="en-US"/>
        </w:rPr>
        <w:t xml:space="preserve">What makes digital nudging interesting for </w:t>
      </w:r>
      <w:r w:rsidR="000D6187" w:rsidRPr="00E04B1D">
        <w:rPr>
          <w:rFonts w:ascii="Times New Roman" w:eastAsia="Times New Roman" w:hAnsi="Times New Roman" w:cs="Times New Roman"/>
          <w:lang w:val="en-US"/>
        </w:rPr>
        <w:t>practitioners</w:t>
      </w:r>
      <w:r w:rsidRPr="00E04B1D">
        <w:rPr>
          <w:rFonts w:ascii="Times New Roman" w:eastAsia="Times New Roman" w:hAnsi="Times New Roman" w:cs="Times New Roman"/>
          <w:lang w:val="en-US"/>
        </w:rPr>
        <w:t xml:space="preserve"> is its customizability. You can customize a digital nudge accordingly to the digital decision environment. If a digital nudge appears not to be sufficiently effective, it is easy to adapt it in a digital environment. </w:t>
      </w:r>
      <w:r w:rsidR="000D6187">
        <w:rPr>
          <w:rFonts w:ascii="Times New Roman" w:eastAsia="Times New Roman" w:hAnsi="Times New Roman" w:cs="Times New Roman"/>
          <w:lang w:val="en-US"/>
        </w:rPr>
        <w:t>Ultimately, t</w:t>
      </w:r>
      <w:r w:rsidRPr="00E04B1D">
        <w:rPr>
          <w:rFonts w:ascii="Times New Roman" w:eastAsia="Times New Roman" w:hAnsi="Times New Roman" w:cs="Times New Roman"/>
          <w:lang w:val="en-US"/>
        </w:rPr>
        <w:t>his could help to increase the sales of sustainable products. Finally, this research shows creative ways of how UI and UX designers could implement digital nudging in a fast and cost-effective way in a webshop.</w:t>
      </w:r>
    </w:p>
    <w:p w14:paraId="74D4B836" w14:textId="2AB7084C" w:rsidR="00987955" w:rsidRPr="00D4479C" w:rsidRDefault="00E04B1D" w:rsidP="00D4479C">
      <w:pPr>
        <w:pStyle w:val="normal"/>
        <w:spacing w:before="240" w:after="240" w:line="360" w:lineRule="auto"/>
        <w:jc w:val="both"/>
        <w:rPr>
          <w:rFonts w:ascii="Times New Roman" w:eastAsia="Times New Roman" w:hAnsi="Times New Roman" w:cs="Times New Roman"/>
          <w:lang w:val="en-US"/>
        </w:rPr>
      </w:pPr>
      <w:r w:rsidRPr="00E04B1D">
        <w:rPr>
          <w:rFonts w:ascii="Times New Roman" w:eastAsia="Times New Roman" w:hAnsi="Times New Roman" w:cs="Times New Roman"/>
          <w:b/>
          <w:lang w:val="en-US"/>
        </w:rPr>
        <w:t>Limitations and suggestions for further research</w:t>
      </w:r>
      <w:r w:rsidR="00D4479C">
        <w:rPr>
          <w:rFonts w:ascii="Times New Roman" w:eastAsia="Times New Roman" w:hAnsi="Times New Roman" w:cs="Times New Roman"/>
          <w:b/>
          <w:lang w:val="en-US"/>
        </w:rPr>
        <w:tab/>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tab/>
      </w:r>
      <w:r w:rsidRPr="00E04B1D">
        <w:rPr>
          <w:rFonts w:ascii="Times New Roman" w:eastAsia="Times New Roman" w:hAnsi="Times New Roman" w:cs="Times New Roman"/>
          <w:lang w:val="en-US"/>
        </w:rPr>
        <w:t>The findings of this research constitute novel and practical contributions to the literature, but some limitations need acknowledgment, and important issues for future research need to be identified. Digital nudging is an exciting, relatively new, concept that is worth researching in order to make a larger impact on the environment</w:t>
      </w:r>
      <w:r w:rsidR="000D6187">
        <w:rPr>
          <w:rFonts w:ascii="Times New Roman" w:eastAsia="Times New Roman" w:hAnsi="Times New Roman" w:cs="Times New Roman"/>
          <w:lang w:val="en-US"/>
        </w:rPr>
        <w:t>.</w:t>
      </w:r>
      <w:r w:rsidR="000D6187">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First of all, the sample size and representativeness of the sample could be considered. The sample consisted mainly of students with a low-income and represents only one part of the population. Therefore, we should take the results with some caution. Future research could replicate this study by using a larger and more diverse sample.</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Secondly, as discussed above, the ethical implications of digital nudging should be examined. As digital nudging </w:t>
      </w:r>
      <w:r w:rsidR="000D6187" w:rsidRPr="00E04B1D">
        <w:rPr>
          <w:rFonts w:ascii="Times New Roman" w:eastAsia="Times New Roman" w:hAnsi="Times New Roman" w:cs="Times New Roman"/>
          <w:lang w:val="en-US"/>
        </w:rPr>
        <w:t>holds</w:t>
      </w:r>
      <w:r w:rsidRPr="00E04B1D">
        <w:rPr>
          <w:rFonts w:ascii="Times New Roman" w:eastAsia="Times New Roman" w:hAnsi="Times New Roman" w:cs="Times New Roman"/>
          <w:lang w:val="en-US"/>
        </w:rPr>
        <w:t xml:space="preserve"> great potential to influence sustainable consumption, we should not forget about the individual agency of consumers. In addition, we need to make sure that people do not abuse digital nudging. Digital nudging applied in e-commerce has overlap with increasing conversion rates in e-commerce, except for </w:t>
      </w:r>
      <w:proofErr w:type="gramStart"/>
      <w:r w:rsidRPr="00E04B1D">
        <w:rPr>
          <w:rFonts w:ascii="Times New Roman" w:eastAsia="Times New Roman" w:hAnsi="Times New Roman" w:cs="Times New Roman"/>
          <w:lang w:val="en-US"/>
        </w:rPr>
        <w:t>that digital nudging aims</w:t>
      </w:r>
      <w:proofErr w:type="gramEnd"/>
      <w:r w:rsidRPr="00E04B1D">
        <w:rPr>
          <w:rFonts w:ascii="Times New Roman" w:eastAsia="Times New Roman" w:hAnsi="Times New Roman" w:cs="Times New Roman"/>
          <w:lang w:val="en-US"/>
        </w:rPr>
        <w:t xml:space="preserve"> to benefit the society. People are already manipulated online through different tools, such as </w:t>
      </w:r>
      <w:r w:rsidRPr="00E04B1D">
        <w:rPr>
          <w:rFonts w:ascii="Times New Roman" w:eastAsia="Times New Roman" w:hAnsi="Times New Roman" w:cs="Times New Roman"/>
          <w:lang w:val="en-US"/>
        </w:rPr>
        <w:lastRenderedPageBreak/>
        <w:t>the way the shopping cart is always located right above in your screen and the way Google Ads shows you exactly what you are interested in. In addition, Booking.com is continuously running A/B tests and changing the website’s interface in order to increase conversion. What is decided as ‘ethical’ digital nudging and who should be in charge of that would be interesting topics to be considered for future research.</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Moreover, the multiple R-squared remained low across the four different models, which indicates that there are variables that are not included in the model. A possible explanation for this is that consumption behavior is complex and it will not be feasible to incorporate all possible variables to the model. However, as the control variables were added, model 3 and model 4 show a higher multiple R-squared, as the statistical power increased. For future research, more variables could be added to the model to give a holistic view of consumption behavior.</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 xml:space="preserve">With respect to the default nudge, </w:t>
      </w:r>
      <w:r w:rsidR="000D6187">
        <w:rPr>
          <w:rFonts w:ascii="Times New Roman" w:eastAsia="Times New Roman" w:hAnsi="Times New Roman" w:cs="Times New Roman"/>
          <w:lang w:val="en-US"/>
        </w:rPr>
        <w:t>its applicability to ecommerce could be reconsidered.</w:t>
      </w:r>
      <w:r w:rsidR="000D6187" w:rsidRPr="000D6187">
        <w:rPr>
          <w:rFonts w:ascii="Times New Roman" w:eastAsia="Times New Roman" w:hAnsi="Times New Roman" w:cs="Times New Roman"/>
          <w:lang w:val="en-US"/>
        </w:rPr>
        <w:t xml:space="preserve"> </w:t>
      </w:r>
      <w:r w:rsidR="000D6187">
        <w:rPr>
          <w:rFonts w:ascii="Times New Roman" w:eastAsia="Times New Roman" w:hAnsi="Times New Roman" w:cs="Times New Roman"/>
          <w:lang w:val="en-US"/>
        </w:rPr>
        <w:t>T</w:t>
      </w:r>
      <w:r w:rsidR="000D6187" w:rsidRPr="00E04B1D">
        <w:rPr>
          <w:rFonts w:ascii="Times New Roman" w:eastAsia="Times New Roman" w:hAnsi="Times New Roman" w:cs="Times New Roman"/>
          <w:lang w:val="en-US"/>
        </w:rPr>
        <w:t>he default nudge is usually applied in a more simplistic decision environment (e.g. organ donor)</w:t>
      </w:r>
      <w:r w:rsidR="000D6187">
        <w:rPr>
          <w:rFonts w:ascii="Times New Roman" w:eastAsia="Times New Roman" w:hAnsi="Times New Roman" w:cs="Times New Roman"/>
          <w:lang w:val="en-US"/>
        </w:rPr>
        <w:t>. In this experiment, t</w:t>
      </w:r>
      <w:r w:rsidR="000D6187" w:rsidRPr="00E04B1D">
        <w:rPr>
          <w:rFonts w:ascii="Times New Roman" w:eastAsia="Times New Roman" w:hAnsi="Times New Roman" w:cs="Times New Roman"/>
          <w:lang w:val="en-US"/>
        </w:rPr>
        <w:t>he consumer is exposed to multiple options</w:t>
      </w:r>
      <w:r w:rsidR="000D6187">
        <w:rPr>
          <w:rFonts w:ascii="Times New Roman" w:eastAsia="Times New Roman" w:hAnsi="Times New Roman" w:cs="Times New Roman"/>
          <w:lang w:val="en-US"/>
        </w:rPr>
        <w:t>,</w:t>
      </w:r>
      <w:r w:rsidR="000D6187" w:rsidRPr="00E04B1D">
        <w:rPr>
          <w:rFonts w:ascii="Times New Roman" w:eastAsia="Times New Roman" w:hAnsi="Times New Roman" w:cs="Times New Roman"/>
          <w:lang w:val="en-US"/>
        </w:rPr>
        <w:t xml:space="preserve"> which makes decision-making more complex. </w:t>
      </w:r>
      <w:r w:rsidR="000D6187">
        <w:rPr>
          <w:rFonts w:ascii="Times New Roman" w:eastAsia="Times New Roman" w:hAnsi="Times New Roman" w:cs="Times New Roman"/>
          <w:lang w:val="en-US"/>
        </w:rPr>
        <w:t>T</w:t>
      </w:r>
      <w:r w:rsidRPr="00E04B1D">
        <w:rPr>
          <w:rFonts w:ascii="Times New Roman" w:eastAsia="Times New Roman" w:hAnsi="Times New Roman" w:cs="Times New Roman"/>
          <w:lang w:val="en-US"/>
        </w:rPr>
        <w:t xml:space="preserve">he consumer’s first impression is </w:t>
      </w:r>
      <w:r w:rsidR="000D6187">
        <w:rPr>
          <w:rFonts w:ascii="Times New Roman" w:eastAsia="Times New Roman" w:hAnsi="Times New Roman" w:cs="Times New Roman"/>
          <w:lang w:val="en-US"/>
        </w:rPr>
        <w:t>the</w:t>
      </w:r>
      <w:r w:rsidRPr="00E04B1D">
        <w:rPr>
          <w:rFonts w:ascii="Times New Roman" w:eastAsia="Times New Roman" w:hAnsi="Times New Roman" w:cs="Times New Roman"/>
          <w:lang w:val="en-US"/>
        </w:rPr>
        <w:t xml:space="preserve"> homepag</w:t>
      </w:r>
      <w:r w:rsidR="000D6187">
        <w:rPr>
          <w:rFonts w:ascii="Times New Roman" w:eastAsia="Times New Roman" w:hAnsi="Times New Roman" w:cs="Times New Roman"/>
          <w:lang w:val="en-US"/>
        </w:rPr>
        <w:t xml:space="preserve">e full of sustainable products, but if </w:t>
      </w:r>
      <w:r w:rsidRPr="00E04B1D">
        <w:rPr>
          <w:rFonts w:ascii="Times New Roman" w:eastAsia="Times New Roman" w:hAnsi="Times New Roman" w:cs="Times New Roman"/>
          <w:lang w:val="en-US"/>
        </w:rPr>
        <w:t>they go to the shopping page, the consumer sees both sustainable a</w:t>
      </w:r>
      <w:r w:rsidR="000D6187">
        <w:rPr>
          <w:rFonts w:ascii="Times New Roman" w:eastAsia="Times New Roman" w:hAnsi="Times New Roman" w:cs="Times New Roman"/>
          <w:lang w:val="en-US"/>
        </w:rPr>
        <w:t xml:space="preserve">nd non-sustainable products. Since the default nudge is one of the most powerful nudges </w:t>
      </w:r>
      <w:r w:rsidR="000D6187" w:rsidRPr="00E04B1D">
        <w:rPr>
          <w:rFonts w:ascii="Times New Roman" w:eastAsia="Times New Roman" w:hAnsi="Times New Roman" w:cs="Times New Roman"/>
          <w:highlight w:val="white"/>
          <w:lang w:val="en-US"/>
        </w:rPr>
        <w:t>(Johnson et al., 2012)</w:t>
      </w:r>
      <w:r w:rsidR="000D6187">
        <w:rPr>
          <w:rFonts w:ascii="Times New Roman" w:eastAsia="Times New Roman" w:hAnsi="Times New Roman" w:cs="Times New Roman"/>
          <w:lang w:val="en-US"/>
        </w:rPr>
        <w:t>, f</w:t>
      </w:r>
      <w:r w:rsidRPr="00E04B1D">
        <w:rPr>
          <w:rFonts w:ascii="Times New Roman" w:eastAsia="Times New Roman" w:hAnsi="Times New Roman" w:cs="Times New Roman"/>
          <w:lang w:val="en-US"/>
        </w:rPr>
        <w:t>uture research could further investigate the effectiveness and implications of different default nudge options for e-commerce.</w:t>
      </w:r>
      <w:r w:rsidR="00D4479C">
        <w:rPr>
          <w:rFonts w:ascii="Times New Roman" w:eastAsia="Times New Roman" w:hAnsi="Times New Roman" w:cs="Times New Roman"/>
          <w:lang w:val="en-US"/>
        </w:rPr>
        <w:tab/>
      </w:r>
      <w:r w:rsidRPr="00E04B1D">
        <w:rPr>
          <w:rFonts w:ascii="Times New Roman" w:eastAsia="Times New Roman" w:hAnsi="Times New Roman" w:cs="Times New Roman"/>
          <w:lang w:val="en-US"/>
        </w:rPr>
        <w:t xml:space="preserve"> </w:t>
      </w:r>
      <w:r w:rsidRPr="00E04B1D">
        <w:rPr>
          <w:rFonts w:ascii="Times New Roman" w:eastAsia="Times New Roman" w:hAnsi="Times New Roman" w:cs="Times New Roman"/>
          <w:lang w:val="en-US"/>
        </w:rPr>
        <w:br/>
      </w:r>
      <w:r w:rsidRPr="00E04B1D">
        <w:rPr>
          <w:rFonts w:ascii="Times New Roman" w:eastAsia="Times New Roman" w:hAnsi="Times New Roman" w:cs="Times New Roman"/>
          <w:lang w:val="en-US"/>
        </w:rPr>
        <w:tab/>
        <w:t>Last, concerning the descriptive norms condition. The descriptive norm</w:t>
      </w:r>
      <w:r w:rsidR="000B731B">
        <w:rPr>
          <w:rFonts w:ascii="Times New Roman" w:eastAsia="Times New Roman" w:hAnsi="Times New Roman" w:cs="Times New Roman"/>
          <w:lang w:val="en-US"/>
        </w:rPr>
        <w:t xml:space="preserve"> used in this research, which consisted </w:t>
      </w:r>
      <w:r w:rsidRPr="00E04B1D">
        <w:rPr>
          <w:rFonts w:ascii="Times New Roman" w:eastAsia="Times New Roman" w:hAnsi="Times New Roman" w:cs="Times New Roman"/>
          <w:lang w:val="en-US"/>
        </w:rPr>
        <w:t>‘9 out of 10 people in the Netherlands</w:t>
      </w:r>
      <w:r w:rsidR="000B731B">
        <w:rPr>
          <w:rFonts w:ascii="Times New Roman" w:eastAsia="Times New Roman" w:hAnsi="Times New Roman" w:cs="Times New Roman"/>
          <w:lang w:val="en-US"/>
        </w:rPr>
        <w:t>…</w:t>
      </w:r>
      <w:proofErr w:type="gramStart"/>
      <w:r w:rsidR="000B731B">
        <w:rPr>
          <w:rFonts w:ascii="Times New Roman" w:eastAsia="Times New Roman" w:hAnsi="Times New Roman" w:cs="Times New Roman"/>
          <w:lang w:val="en-US"/>
        </w:rPr>
        <w:t>’,</w:t>
      </w:r>
      <w:proofErr w:type="gramEnd"/>
      <w:r w:rsidR="000B731B">
        <w:rPr>
          <w:rFonts w:ascii="Times New Roman" w:eastAsia="Times New Roman" w:hAnsi="Times New Roman" w:cs="Times New Roman"/>
          <w:lang w:val="en-US"/>
        </w:rPr>
        <w:t xml:space="preserve"> </w:t>
      </w:r>
      <w:r w:rsidRPr="00E04B1D">
        <w:rPr>
          <w:rFonts w:ascii="Times New Roman" w:eastAsia="Times New Roman" w:hAnsi="Times New Roman" w:cs="Times New Roman"/>
          <w:lang w:val="en-US"/>
        </w:rPr>
        <w:t>might not be representative of the population and therefore not credible. Nevertheless, this study has shown a positive influence of descriptive norms on sustainable consumption. There are countless other ways of adding descriptive norms to a condition, so future research could try other forms to see which one leads to the most desired effect. It would be interesting to investigate the potential of descriptive norms customized to the consumer because research has shown that descriptive norms are the most effective when people could identify to the norm (Cialdini et al., 1990). Currently, more data of users are collected and used to provide an indi</w:t>
      </w:r>
      <w:r w:rsidR="000B731B">
        <w:rPr>
          <w:rFonts w:ascii="Times New Roman" w:eastAsia="Times New Roman" w:hAnsi="Times New Roman" w:cs="Times New Roman"/>
          <w:lang w:val="en-US"/>
        </w:rPr>
        <w:t>vidual shopping experience. It would</w:t>
      </w:r>
      <w:r w:rsidRPr="00E04B1D">
        <w:rPr>
          <w:rFonts w:ascii="Times New Roman" w:eastAsia="Times New Roman" w:hAnsi="Times New Roman" w:cs="Times New Roman"/>
          <w:lang w:val="en-US"/>
        </w:rPr>
        <w:t xml:space="preserve"> be possible to add personalized descriptive norms to a webshop, which the consumer can totally identify with. For example, information about friends and family, who also bought a certain sustainable product </w:t>
      </w:r>
      <w:proofErr w:type="gramStart"/>
      <w:r w:rsidRPr="00E04B1D">
        <w:rPr>
          <w:rFonts w:ascii="Times New Roman" w:eastAsia="Times New Roman" w:hAnsi="Times New Roman" w:cs="Times New Roman"/>
          <w:lang w:val="en-US"/>
        </w:rPr>
        <w:t>online.</w:t>
      </w:r>
      <w:proofErr w:type="gramEnd"/>
      <w:r w:rsidRPr="00E04B1D">
        <w:rPr>
          <w:rFonts w:ascii="Times New Roman" w:eastAsia="Times New Roman" w:hAnsi="Times New Roman" w:cs="Times New Roman"/>
          <w:lang w:val="en-US"/>
        </w:rPr>
        <w:t xml:space="preserve"> However, this should be in line with the GDP and executed in an ethical way.</w:t>
      </w:r>
      <w:r w:rsidR="000B731B">
        <w:rPr>
          <w:rFonts w:ascii="Times New Roman" w:eastAsia="Times New Roman" w:hAnsi="Times New Roman" w:cs="Times New Roman"/>
          <w:lang w:val="en-US"/>
        </w:rPr>
        <w:tab/>
      </w:r>
      <w:r w:rsidRPr="00E04B1D">
        <w:rPr>
          <w:rFonts w:ascii="Times New Roman" w:eastAsia="Times New Roman" w:hAnsi="Times New Roman" w:cs="Times New Roman"/>
          <w:lang w:val="en-US"/>
        </w:rPr>
        <w:br/>
      </w:r>
      <w:bookmarkStart w:id="15" w:name="_7vormbts7p22" w:colFirst="0" w:colLast="0"/>
      <w:bookmarkEnd w:id="15"/>
    </w:p>
    <w:p w14:paraId="1FABE854" w14:textId="77777777" w:rsidR="00987955" w:rsidRPr="00E04B1D" w:rsidRDefault="00E04B1D">
      <w:pPr>
        <w:pStyle w:val="Kop1"/>
        <w:spacing w:before="240" w:after="240"/>
        <w:jc w:val="center"/>
        <w:rPr>
          <w:rFonts w:ascii="Times New Roman" w:eastAsia="Times New Roman" w:hAnsi="Times New Roman" w:cs="Times New Roman"/>
          <w:color w:val="000000"/>
          <w:lang w:val="en-US"/>
        </w:rPr>
      </w:pPr>
      <w:bookmarkStart w:id="16" w:name="_Toc456466419"/>
      <w:r w:rsidRPr="00E04B1D">
        <w:rPr>
          <w:rFonts w:ascii="Times New Roman" w:eastAsia="Times New Roman" w:hAnsi="Times New Roman" w:cs="Times New Roman"/>
          <w:color w:val="000000"/>
          <w:lang w:val="en-US"/>
        </w:rPr>
        <w:lastRenderedPageBreak/>
        <w:t>References</w:t>
      </w:r>
      <w:bookmarkEnd w:id="16"/>
    </w:p>
    <w:p w14:paraId="20FCA9F8" w14:textId="77777777" w:rsidR="00987955" w:rsidRPr="00433AD0" w:rsidRDefault="00E04B1D">
      <w:pPr>
        <w:pStyle w:val="normal"/>
        <w:rPr>
          <w:rFonts w:ascii="Times New Roman" w:eastAsia="Times New Roman" w:hAnsi="Times New Roman" w:cs="Times New Roman"/>
          <w:sz w:val="22"/>
          <w:szCs w:val="22"/>
          <w:highlight w:val="white"/>
          <w:lang w:val="en-US"/>
        </w:rPr>
      </w:pPr>
      <w:r w:rsidRPr="00433AD0">
        <w:rPr>
          <w:rFonts w:ascii="Times New Roman" w:eastAsia="Times New Roman" w:hAnsi="Times New Roman" w:cs="Times New Roman"/>
          <w:sz w:val="22"/>
          <w:szCs w:val="22"/>
          <w:highlight w:val="white"/>
          <w:lang w:val="en-US"/>
        </w:rPr>
        <w:t xml:space="preserve">Gore, A., &amp; O'Connor, J. (2007). </w:t>
      </w:r>
      <w:r w:rsidRPr="00433AD0">
        <w:rPr>
          <w:rFonts w:ascii="Times New Roman" w:eastAsia="Times New Roman" w:hAnsi="Times New Roman" w:cs="Times New Roman"/>
          <w:i/>
          <w:sz w:val="22"/>
          <w:szCs w:val="22"/>
          <w:highlight w:val="white"/>
          <w:lang w:val="en-US"/>
        </w:rPr>
        <w:t>An inconvenient truth: The crisis of global warming</w:t>
      </w:r>
      <w:r w:rsidRPr="00433AD0">
        <w:rPr>
          <w:rFonts w:ascii="Times New Roman" w:eastAsia="Times New Roman" w:hAnsi="Times New Roman" w:cs="Times New Roman"/>
          <w:sz w:val="22"/>
          <w:szCs w:val="22"/>
          <w:highlight w:val="white"/>
          <w:lang w:val="en-US"/>
        </w:rPr>
        <w:t xml:space="preserve">. New York: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Viking.</w:t>
      </w:r>
    </w:p>
    <w:p w14:paraId="18116590" w14:textId="77777777" w:rsidR="00987955" w:rsidRPr="00433AD0" w:rsidRDefault="00E04B1D" w:rsidP="00433AD0">
      <w:pPr>
        <w:pStyle w:val="normal"/>
        <w:tabs>
          <w:tab w:val="left" w:pos="567"/>
        </w:tabs>
        <w:rPr>
          <w:rFonts w:ascii="Times New Roman" w:eastAsia="Times New Roman" w:hAnsi="Times New Roman" w:cs="Times New Roman"/>
          <w:sz w:val="22"/>
          <w:szCs w:val="22"/>
          <w:highlight w:val="white"/>
          <w:lang w:val="en-US"/>
        </w:rPr>
      </w:pPr>
      <w:r w:rsidRPr="00433AD0">
        <w:rPr>
          <w:rFonts w:ascii="Times New Roman" w:eastAsia="Times New Roman" w:hAnsi="Times New Roman" w:cs="Times New Roman"/>
          <w:sz w:val="22"/>
          <w:szCs w:val="22"/>
          <w:highlight w:val="white"/>
          <w:lang w:val="en-US"/>
        </w:rPr>
        <w:t xml:space="preserve">Amnesty International. (2019, December 10). Climate change ranks highest as vital issue of our time - </w:t>
      </w:r>
      <w:r w:rsidR="00433AD0" w:rsidRP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Generation Z survey. Retrieved from </w:t>
      </w:r>
      <w:r w:rsidRPr="00D213D4">
        <w:rPr>
          <w:rFonts w:ascii="Times New Roman" w:eastAsia="Times New Roman" w:hAnsi="Times New Roman" w:cs="Times New Roman"/>
          <w:sz w:val="22"/>
          <w:szCs w:val="22"/>
          <w:highlight w:val="white"/>
          <w:lang w:val="en-US"/>
        </w:rPr>
        <w:t>https://www.amnesty.org/en/latest/news/2019/12/climate-</w:t>
      </w:r>
      <w:r w:rsidR="00433AD0" w:rsidRPr="00D213D4">
        <w:rPr>
          <w:rFonts w:ascii="Times New Roman" w:eastAsia="Times New Roman" w:hAnsi="Times New Roman" w:cs="Times New Roman"/>
          <w:sz w:val="22"/>
          <w:szCs w:val="22"/>
          <w:highlight w:val="white"/>
          <w:lang w:val="en-US"/>
        </w:rPr>
        <w:tab/>
      </w:r>
      <w:r w:rsidRPr="00D213D4">
        <w:rPr>
          <w:rFonts w:ascii="Times New Roman" w:eastAsia="Times New Roman" w:hAnsi="Times New Roman" w:cs="Times New Roman"/>
          <w:sz w:val="22"/>
          <w:szCs w:val="22"/>
          <w:highlight w:val="white"/>
          <w:lang w:val="en-US"/>
        </w:rPr>
        <w:t>change-ranks-high</w:t>
      </w:r>
      <w:r w:rsidRPr="00D213D4">
        <w:rPr>
          <w:rFonts w:ascii="Times New Roman" w:eastAsia="Times New Roman" w:hAnsi="Times New Roman" w:cs="Times New Roman"/>
          <w:sz w:val="22"/>
          <w:szCs w:val="22"/>
          <w:highlight w:val="white"/>
          <w:lang w:val="en-US"/>
        </w:rPr>
        <w:t>e</w:t>
      </w:r>
      <w:r w:rsidRPr="00D213D4">
        <w:rPr>
          <w:rFonts w:ascii="Times New Roman" w:eastAsia="Times New Roman" w:hAnsi="Times New Roman" w:cs="Times New Roman"/>
          <w:sz w:val="22"/>
          <w:szCs w:val="22"/>
          <w:highlight w:val="white"/>
          <w:lang w:val="en-US"/>
        </w:rPr>
        <w:t>st-as-vital-issue-of-our-time</w:t>
      </w:r>
      <w:r w:rsidR="00D213D4" w:rsidRPr="00D213D4">
        <w:rPr>
          <w:rFonts w:ascii="Times New Roman" w:eastAsia="Times New Roman" w:hAnsi="Times New Roman" w:cs="Times New Roman"/>
          <w:sz w:val="22"/>
          <w:szCs w:val="22"/>
          <w:highlight w:val="white"/>
          <w:lang w:val="en-US"/>
        </w:rPr>
        <w:t>/</w:t>
      </w:r>
    </w:p>
    <w:p w14:paraId="6E721050"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highlight w:val="white"/>
          <w:lang w:val="en-US"/>
        </w:rPr>
        <w:t xml:space="preserve">Araña, J. E., &amp; León, C. J. (2013). Can defaults save the climate? </w:t>
      </w:r>
      <w:proofErr w:type="gramStart"/>
      <w:r w:rsidRPr="00433AD0">
        <w:rPr>
          <w:rFonts w:ascii="Times New Roman" w:eastAsia="Times New Roman" w:hAnsi="Times New Roman" w:cs="Times New Roman"/>
          <w:sz w:val="22"/>
          <w:szCs w:val="22"/>
          <w:highlight w:val="white"/>
          <w:lang w:val="en-US"/>
        </w:rPr>
        <w:t xml:space="preserve">Evidence from a field experiment on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carbon </w:t>
      </w:r>
      <w:r w:rsidR="00433AD0" w:rsidRP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offsetting programs.</w:t>
      </w:r>
      <w:proofErr w:type="gramEnd"/>
      <w:r w:rsidRPr="00433AD0">
        <w:rPr>
          <w:rFonts w:ascii="Times New Roman" w:eastAsia="Times New Roman" w:hAnsi="Times New Roman" w:cs="Times New Roman"/>
          <w:sz w:val="22"/>
          <w:szCs w:val="22"/>
          <w:highlight w:val="white"/>
          <w:lang w:val="en-US"/>
        </w:rPr>
        <w:t xml:space="preserve"> Environmental and Resource Economics, 54(4), 613-626</w:t>
      </w:r>
    </w:p>
    <w:p w14:paraId="28E8C673" w14:textId="77777777" w:rsidR="00987955" w:rsidRPr="00433AD0" w:rsidRDefault="00E04B1D" w:rsidP="00433AD0">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Barbarossa, C., &amp; De Pelsmacker, P. (2016). Positive and Negative Antecedents of Purchasing Eco-</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friendly Products: A Comparison Between Green and Non-green Consumers. </w:t>
      </w:r>
      <w:r w:rsidRPr="00433AD0">
        <w:rPr>
          <w:rFonts w:ascii="Times New Roman" w:eastAsia="Times New Roman" w:hAnsi="Times New Roman" w:cs="Times New Roman"/>
          <w:i/>
          <w:sz w:val="22"/>
          <w:szCs w:val="22"/>
          <w:lang w:val="en-US"/>
        </w:rPr>
        <w:t xml:space="preserve">Journal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 xml:space="preserve">of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Business Ethics</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134</w:t>
      </w:r>
      <w:r w:rsidRPr="00433AD0">
        <w:rPr>
          <w:rFonts w:ascii="Times New Roman" w:eastAsia="Times New Roman" w:hAnsi="Times New Roman" w:cs="Times New Roman"/>
          <w:sz w:val="22"/>
          <w:szCs w:val="22"/>
          <w:lang w:val="en-US"/>
        </w:rPr>
        <w:t xml:space="preserve">(2), 229–247. </w:t>
      </w:r>
      <w:hyperlink r:id="rId18">
        <w:r w:rsidRPr="00433AD0">
          <w:rPr>
            <w:rFonts w:ascii="Times New Roman" w:eastAsia="Times New Roman" w:hAnsi="Times New Roman" w:cs="Times New Roman"/>
            <w:sz w:val="22"/>
            <w:szCs w:val="22"/>
            <w:u w:val="single"/>
            <w:lang w:val="en-US"/>
          </w:rPr>
          <w:t>https://doi.org/10.1007/s10551-014-2425-z</w:t>
        </w:r>
      </w:hyperlink>
      <w:r w:rsidR="00433AD0" w:rsidRP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Barcelos, R. H., Dantas, D. C., &amp; Sénécal, S. (2018). Watch Your Tone: How a Brand's Tone of Voice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on Social Media Influences Consumer Responses. </w:t>
      </w:r>
      <w:r w:rsidRPr="00433AD0">
        <w:rPr>
          <w:rFonts w:ascii="Times New Roman" w:eastAsia="Times New Roman" w:hAnsi="Times New Roman" w:cs="Times New Roman"/>
          <w:i/>
          <w:sz w:val="22"/>
          <w:szCs w:val="22"/>
          <w:highlight w:val="white"/>
          <w:lang w:val="en-US"/>
        </w:rPr>
        <w:t xml:space="preserve">Journal of Interactive </w:t>
      </w:r>
      <w:proofErr w:type="gramStart"/>
      <w:r w:rsidRPr="00433AD0">
        <w:rPr>
          <w:rFonts w:ascii="Times New Roman" w:eastAsia="Times New Roman" w:hAnsi="Times New Roman" w:cs="Times New Roman"/>
          <w:i/>
          <w:sz w:val="22"/>
          <w:szCs w:val="22"/>
          <w:highlight w:val="white"/>
          <w:lang w:val="en-US"/>
        </w:rPr>
        <w:t>Marketing ,</w:t>
      </w:r>
      <w:proofErr w:type="gramEnd"/>
      <w:r w:rsidRPr="00433AD0">
        <w:rPr>
          <w:rFonts w:ascii="Times New Roman" w:eastAsia="Times New Roman" w:hAnsi="Times New Roman" w:cs="Times New Roman"/>
          <w:i/>
          <w:sz w:val="22"/>
          <w:szCs w:val="22"/>
          <w:highlight w:val="white"/>
          <w:lang w:val="en-US"/>
        </w:rPr>
        <w:t xml:space="preserve"> </w:t>
      </w:r>
      <w:r w:rsidR="00433AD0">
        <w:rPr>
          <w:rFonts w:ascii="Times New Roman" w:eastAsia="Times New Roman" w:hAnsi="Times New Roman" w:cs="Times New Roman"/>
          <w:i/>
          <w:sz w:val="22"/>
          <w:szCs w:val="22"/>
          <w:highlight w:val="white"/>
          <w:lang w:val="en-US"/>
        </w:rPr>
        <w:tab/>
      </w:r>
      <w:r w:rsidRPr="00433AD0">
        <w:rPr>
          <w:rFonts w:ascii="Times New Roman" w:eastAsia="Times New Roman" w:hAnsi="Times New Roman" w:cs="Times New Roman"/>
          <w:i/>
          <w:sz w:val="22"/>
          <w:szCs w:val="22"/>
          <w:highlight w:val="white"/>
          <w:lang w:val="en-US"/>
        </w:rPr>
        <w:t>41</w:t>
      </w:r>
      <w:r w:rsidRPr="00433AD0">
        <w:rPr>
          <w:rFonts w:ascii="Times New Roman" w:eastAsia="Times New Roman" w:hAnsi="Times New Roman" w:cs="Times New Roman"/>
          <w:sz w:val="22"/>
          <w:szCs w:val="22"/>
          <w:highlight w:val="white"/>
          <w:lang w:val="en-US"/>
        </w:rPr>
        <w:t xml:space="preserve">,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60–80.</w:t>
      </w:r>
    </w:p>
    <w:p w14:paraId="0511E726" w14:textId="77777777" w:rsidR="00987955" w:rsidRPr="00433AD0" w:rsidRDefault="00E04B1D">
      <w:pPr>
        <w:pStyle w:val="normal"/>
        <w:rPr>
          <w:rFonts w:ascii="Times New Roman" w:eastAsia="Times New Roman" w:hAnsi="Times New Roman" w:cs="Times New Roman"/>
          <w:sz w:val="22"/>
          <w:szCs w:val="22"/>
          <w:highlight w:val="white"/>
          <w:lang w:val="en-US"/>
        </w:rPr>
      </w:pPr>
      <w:r w:rsidRPr="00433AD0">
        <w:rPr>
          <w:rFonts w:ascii="Times New Roman" w:eastAsia="Times New Roman" w:hAnsi="Times New Roman" w:cs="Times New Roman"/>
          <w:sz w:val="22"/>
          <w:szCs w:val="22"/>
          <w:highlight w:val="white"/>
          <w:lang w:val="en-US"/>
        </w:rPr>
        <w:t xml:space="preserve">Bonini, N., Hadjichristidis, C., &amp; Graffeo, M. (2018). Green nudging. Acta Psychologica Sinica,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50(8), 814-826.</w:t>
      </w:r>
    </w:p>
    <w:p w14:paraId="1ADD4737" w14:textId="77777777" w:rsidR="00987955" w:rsidRPr="00CB22D5"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highlight w:val="white"/>
          <w:lang w:val="en-US"/>
        </w:rPr>
        <w:t xml:space="preserve">Boons, F., Browne, A., Burgess, M., Ehgartner, U., Hirth, S., Hodson, M., Holmes, H., Hoolohan, C., </w:t>
      </w:r>
      <w:r w:rsidR="00CB22D5">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MacGregor, S., McMeekin, A., Mylan, J. Oncini, F., Paterson, M., Rödl, M., Sharmina, M., </w:t>
      </w:r>
      <w:r w:rsidR="00CB22D5" w:rsidRPr="00CB22D5">
        <w:rPr>
          <w:rFonts w:ascii="Times New Roman" w:eastAsia="Times New Roman" w:hAnsi="Times New Roman" w:cs="Times New Roman"/>
          <w:sz w:val="22"/>
          <w:szCs w:val="22"/>
          <w:lang w:val="en-US"/>
        </w:rPr>
        <w:tab/>
      </w:r>
      <w:r w:rsidRPr="00CB22D5">
        <w:rPr>
          <w:rFonts w:ascii="Times New Roman" w:eastAsia="Times New Roman" w:hAnsi="Times New Roman" w:cs="Times New Roman"/>
          <w:sz w:val="22"/>
          <w:szCs w:val="22"/>
          <w:lang w:val="en-US"/>
        </w:rPr>
        <w:t xml:space="preserve">Warde, </w:t>
      </w:r>
      <w:r w:rsidR="00CB22D5" w:rsidRPr="00CB22D5">
        <w:rPr>
          <w:rFonts w:ascii="Times New Roman" w:eastAsia="Times New Roman" w:hAnsi="Times New Roman" w:cs="Times New Roman"/>
          <w:sz w:val="22"/>
          <w:szCs w:val="22"/>
          <w:lang w:val="en-US"/>
        </w:rPr>
        <w:tab/>
      </w:r>
      <w:r w:rsidRPr="00CB22D5">
        <w:rPr>
          <w:rFonts w:ascii="Times New Roman" w:eastAsia="Times New Roman" w:hAnsi="Times New Roman" w:cs="Times New Roman"/>
          <w:sz w:val="22"/>
          <w:szCs w:val="22"/>
          <w:lang w:val="en-US"/>
        </w:rPr>
        <w:t xml:space="preserve">A., Welch, D., Wieser, H., Yates, L., Ye, C. (2020). </w:t>
      </w:r>
      <w:proofErr w:type="gramStart"/>
      <w:r w:rsidRPr="00CB22D5">
        <w:rPr>
          <w:rFonts w:ascii="Times New Roman" w:eastAsia="Times New Roman" w:hAnsi="Times New Roman" w:cs="Times New Roman"/>
          <w:sz w:val="22"/>
          <w:szCs w:val="22"/>
          <w:lang w:val="en-US"/>
        </w:rPr>
        <w:t xml:space="preserve">Covid-19, changing social </w:t>
      </w:r>
      <w:r w:rsidR="00CB22D5" w:rsidRPr="00CB22D5">
        <w:rPr>
          <w:rFonts w:ascii="Times New Roman" w:eastAsia="Times New Roman" w:hAnsi="Times New Roman" w:cs="Times New Roman"/>
          <w:sz w:val="22"/>
          <w:szCs w:val="22"/>
          <w:lang w:val="en-US"/>
        </w:rPr>
        <w:tab/>
      </w:r>
      <w:r w:rsidRPr="00CB22D5">
        <w:rPr>
          <w:rFonts w:ascii="Times New Roman" w:eastAsia="Times New Roman" w:hAnsi="Times New Roman" w:cs="Times New Roman"/>
          <w:sz w:val="22"/>
          <w:szCs w:val="22"/>
          <w:lang w:val="en-US"/>
        </w:rPr>
        <w:t>practices and the transition to sustainable production and consumption.</w:t>
      </w:r>
      <w:proofErr w:type="gramEnd"/>
      <w:r w:rsidRPr="00CB22D5">
        <w:rPr>
          <w:rFonts w:ascii="Times New Roman" w:eastAsia="Times New Roman" w:hAnsi="Times New Roman" w:cs="Times New Roman"/>
          <w:sz w:val="22"/>
          <w:szCs w:val="22"/>
          <w:lang w:val="en-US"/>
        </w:rPr>
        <w:t xml:space="preserve"> </w:t>
      </w:r>
      <w:proofErr w:type="gramStart"/>
      <w:r w:rsidRPr="00CB22D5">
        <w:rPr>
          <w:rFonts w:ascii="Times New Roman" w:eastAsia="Times New Roman" w:hAnsi="Times New Roman" w:cs="Times New Roman"/>
          <w:sz w:val="22"/>
          <w:szCs w:val="22"/>
          <w:lang w:val="en-US"/>
        </w:rPr>
        <w:t xml:space="preserve">Version 1.0 </w:t>
      </w:r>
      <w:r w:rsidR="00CB22D5" w:rsidRPr="00CB22D5">
        <w:rPr>
          <w:rFonts w:ascii="Times New Roman" w:eastAsia="Times New Roman" w:hAnsi="Times New Roman" w:cs="Times New Roman"/>
          <w:sz w:val="22"/>
          <w:szCs w:val="22"/>
          <w:lang w:val="en-US"/>
        </w:rPr>
        <w:tab/>
      </w:r>
      <w:r w:rsidRPr="00CB22D5">
        <w:rPr>
          <w:rFonts w:ascii="Times New Roman" w:eastAsia="Times New Roman" w:hAnsi="Times New Roman" w:cs="Times New Roman"/>
          <w:sz w:val="22"/>
          <w:szCs w:val="22"/>
          <w:lang w:val="en-US"/>
        </w:rPr>
        <w:t>(May 2020).</w:t>
      </w:r>
      <w:proofErr w:type="gramEnd"/>
      <w:r w:rsidRPr="00CB22D5">
        <w:rPr>
          <w:rFonts w:ascii="Times New Roman" w:eastAsia="Times New Roman" w:hAnsi="Times New Roman" w:cs="Times New Roman"/>
          <w:sz w:val="22"/>
          <w:szCs w:val="22"/>
          <w:lang w:val="en-US"/>
        </w:rPr>
        <w:t xml:space="preserve"> Manchester: Sustainable Consumption Institute.</w:t>
      </w:r>
    </w:p>
    <w:p w14:paraId="3601DB7A" w14:textId="77777777" w:rsidR="00987955" w:rsidRPr="00433AD0" w:rsidRDefault="00E04B1D">
      <w:pPr>
        <w:pStyle w:val="normal"/>
        <w:rPr>
          <w:rFonts w:ascii="Times New Roman" w:eastAsia="Times New Roman" w:hAnsi="Times New Roman" w:cs="Times New Roman"/>
          <w:sz w:val="22"/>
          <w:szCs w:val="22"/>
          <w:lang w:val="en-US"/>
        </w:rPr>
      </w:pPr>
      <w:r w:rsidRPr="00CB22D5">
        <w:rPr>
          <w:rFonts w:ascii="Times New Roman" w:eastAsia="Times New Roman" w:hAnsi="Times New Roman" w:cs="Times New Roman"/>
          <w:sz w:val="22"/>
          <w:szCs w:val="22"/>
          <w:lang w:val="en-US"/>
        </w:rPr>
        <w:t xml:space="preserve">Bovens, L. (2009). </w:t>
      </w:r>
      <w:proofErr w:type="gramStart"/>
      <w:r w:rsidRPr="00CB22D5">
        <w:rPr>
          <w:rFonts w:ascii="Times New Roman" w:eastAsia="Times New Roman" w:hAnsi="Times New Roman" w:cs="Times New Roman"/>
          <w:sz w:val="22"/>
          <w:szCs w:val="22"/>
          <w:lang w:val="en-US"/>
        </w:rPr>
        <w:t>The ethics of nudge.</w:t>
      </w:r>
      <w:proofErr w:type="gramEnd"/>
      <w:r w:rsidRPr="00CB22D5">
        <w:rPr>
          <w:rFonts w:ascii="Times New Roman" w:eastAsia="Times New Roman" w:hAnsi="Times New Roman" w:cs="Times New Roman"/>
          <w:sz w:val="22"/>
          <w:szCs w:val="22"/>
          <w:lang w:val="en-US"/>
        </w:rPr>
        <w:t xml:space="preserve"> </w:t>
      </w:r>
      <w:proofErr w:type="gramStart"/>
      <w:r w:rsidRPr="00CB22D5">
        <w:rPr>
          <w:rFonts w:ascii="Times New Roman" w:eastAsia="Times New Roman" w:hAnsi="Times New Roman" w:cs="Times New Roman"/>
          <w:sz w:val="22"/>
          <w:szCs w:val="22"/>
          <w:lang w:val="en-US"/>
        </w:rPr>
        <w:t>In Preference change (pp. 207-219).</w:t>
      </w:r>
      <w:proofErr w:type="gramEnd"/>
      <w:r w:rsidRPr="00433AD0">
        <w:rPr>
          <w:rFonts w:ascii="Times New Roman" w:eastAsia="Times New Roman" w:hAnsi="Times New Roman" w:cs="Times New Roman"/>
          <w:sz w:val="22"/>
          <w:szCs w:val="22"/>
          <w:lang w:val="en-US"/>
        </w:rPr>
        <w:t xml:space="preserve"> </w:t>
      </w:r>
      <w:proofErr w:type="gramStart"/>
      <w:r w:rsidRPr="00433AD0">
        <w:rPr>
          <w:rFonts w:ascii="Times New Roman" w:eastAsia="Times New Roman" w:hAnsi="Times New Roman" w:cs="Times New Roman"/>
          <w:sz w:val="22"/>
          <w:szCs w:val="22"/>
          <w:lang w:val="en-US"/>
        </w:rPr>
        <w:t>Springer, Dordrecht.</w:t>
      </w:r>
      <w:proofErr w:type="gramEnd"/>
    </w:p>
    <w:p w14:paraId="004DB0A4" w14:textId="77777777" w:rsidR="00987955" w:rsidRPr="00433AD0" w:rsidRDefault="00E04B1D">
      <w:pPr>
        <w:pStyle w:val="normal"/>
        <w:rPr>
          <w:rFonts w:ascii="Times New Roman" w:eastAsia="Times New Roman" w:hAnsi="Times New Roman" w:cs="Times New Roman"/>
          <w:sz w:val="22"/>
          <w:szCs w:val="22"/>
          <w:highlight w:val="white"/>
          <w:lang w:val="en-US"/>
        </w:rPr>
      </w:pPr>
      <w:proofErr w:type="gramStart"/>
      <w:r w:rsidRPr="00433AD0">
        <w:rPr>
          <w:rFonts w:ascii="Times New Roman" w:eastAsia="Times New Roman" w:hAnsi="Times New Roman" w:cs="Times New Roman"/>
          <w:sz w:val="22"/>
          <w:szCs w:val="22"/>
          <w:highlight w:val="white"/>
          <w:lang w:val="en-US"/>
        </w:rPr>
        <w:t>Buerke, A., Straatmann, T., Lin-Hi, N., &amp; Müller, K. (2017).</w:t>
      </w:r>
      <w:proofErr w:type="gramEnd"/>
      <w:r w:rsidRPr="00433AD0">
        <w:rPr>
          <w:rFonts w:ascii="Times New Roman" w:eastAsia="Times New Roman" w:hAnsi="Times New Roman" w:cs="Times New Roman"/>
          <w:sz w:val="22"/>
          <w:szCs w:val="22"/>
          <w:highlight w:val="white"/>
          <w:lang w:val="en-US"/>
        </w:rPr>
        <w:t xml:space="preserve"> Consumer awareness and sustainability-</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focused value orientation as motivating factors of responsible consumer behavior. </w:t>
      </w:r>
      <w:r w:rsidR="00433AD0">
        <w:rPr>
          <w:rFonts w:ascii="Times New Roman" w:eastAsia="Times New Roman" w:hAnsi="Times New Roman" w:cs="Times New Roman"/>
          <w:sz w:val="22"/>
          <w:szCs w:val="22"/>
          <w:highlight w:val="white"/>
          <w:lang w:val="en-US"/>
        </w:rPr>
        <w:tab/>
      </w:r>
      <w:proofErr w:type="gramStart"/>
      <w:r w:rsidRPr="00433AD0">
        <w:rPr>
          <w:rFonts w:ascii="Times New Roman" w:eastAsia="Times New Roman" w:hAnsi="Times New Roman" w:cs="Times New Roman"/>
          <w:sz w:val="22"/>
          <w:szCs w:val="22"/>
          <w:highlight w:val="white"/>
          <w:lang w:val="en-US"/>
        </w:rPr>
        <w:t>Review of Managerial Science, 11(4), 959-991.</w:t>
      </w:r>
      <w:proofErr w:type="gramEnd"/>
    </w:p>
    <w:p w14:paraId="3F7E2479" w14:textId="77777777" w:rsidR="00987955" w:rsidRPr="00433AD0" w:rsidRDefault="00E04B1D" w:rsidP="00433AD0">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Cialdini, R. B., Reno, R. R., &amp; Kallgren, C. A. (1990). A focus theory of normative conduct: recycling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the concept of norms to reduce littering in public places. </w:t>
      </w:r>
      <w:r w:rsidRPr="00433AD0">
        <w:rPr>
          <w:rFonts w:ascii="Times New Roman" w:eastAsia="Times New Roman" w:hAnsi="Times New Roman" w:cs="Times New Roman"/>
          <w:i/>
          <w:sz w:val="22"/>
          <w:szCs w:val="22"/>
          <w:lang w:val="en-US"/>
        </w:rPr>
        <w:t xml:space="preserve">Journal of personality and social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psychology</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58</w:t>
      </w:r>
      <w:r w:rsidRPr="00433AD0">
        <w:rPr>
          <w:rFonts w:ascii="Times New Roman" w:eastAsia="Times New Roman" w:hAnsi="Times New Roman" w:cs="Times New Roman"/>
          <w:sz w:val="22"/>
          <w:szCs w:val="22"/>
          <w:lang w:val="en-US"/>
        </w:rPr>
        <w:t>(6), 1015.</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Darby, S. (2006). </w:t>
      </w:r>
      <w:proofErr w:type="gramStart"/>
      <w:r w:rsidRPr="00433AD0">
        <w:rPr>
          <w:rFonts w:ascii="Times New Roman" w:eastAsia="Times New Roman" w:hAnsi="Times New Roman" w:cs="Times New Roman"/>
          <w:sz w:val="22"/>
          <w:szCs w:val="22"/>
          <w:highlight w:val="white"/>
          <w:lang w:val="en-US"/>
        </w:rPr>
        <w:t>The effectiveness of feedback on energy consumption.</w:t>
      </w:r>
      <w:proofErr w:type="gramEnd"/>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 xml:space="preserve">A Review for DEFRA of the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Literature on Metering, Billing and direct Displays</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486</w:t>
      </w:r>
      <w:r w:rsidRPr="00433AD0">
        <w:rPr>
          <w:rFonts w:ascii="Times New Roman" w:eastAsia="Times New Roman" w:hAnsi="Times New Roman" w:cs="Times New Roman"/>
          <w:sz w:val="22"/>
          <w:szCs w:val="22"/>
          <w:highlight w:val="white"/>
          <w:lang w:val="en-US"/>
        </w:rPr>
        <w:t>(2006), 26.</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Datta, S. and Mullainathan, S. Behavioral design: A new approach to development policy. </w:t>
      </w:r>
      <w:r w:rsidRPr="00433AD0">
        <w:rPr>
          <w:rFonts w:ascii="Times New Roman" w:eastAsia="Times New Roman" w:hAnsi="Times New Roman" w:cs="Times New Roman"/>
          <w:i/>
          <w:sz w:val="22"/>
          <w:szCs w:val="22"/>
          <w:lang w:val="en-US"/>
        </w:rPr>
        <w:t xml:space="preserve">Review of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Income and Wealth 60</w:t>
      </w:r>
      <w:r w:rsidRPr="00433AD0">
        <w:rPr>
          <w:rFonts w:ascii="Times New Roman" w:eastAsia="Times New Roman" w:hAnsi="Times New Roman" w:cs="Times New Roman"/>
          <w:sz w:val="22"/>
          <w:szCs w:val="22"/>
          <w:lang w:val="en-US"/>
        </w:rPr>
        <w:t>, 1 (Feb. 2014), 7–35.</w:t>
      </w:r>
    </w:p>
    <w:p w14:paraId="654A05D5" w14:textId="77777777" w:rsidR="00987955" w:rsidRPr="00433AD0" w:rsidRDefault="00E04B1D">
      <w:pPr>
        <w:pStyle w:val="normal"/>
        <w:rPr>
          <w:rFonts w:ascii="Times New Roman" w:eastAsia="Times New Roman" w:hAnsi="Times New Roman" w:cs="Times New Roman"/>
          <w:sz w:val="22"/>
          <w:szCs w:val="22"/>
          <w:highlight w:val="white"/>
          <w:lang w:val="en-US"/>
        </w:rPr>
      </w:pPr>
      <w:r w:rsidRPr="00433AD0">
        <w:rPr>
          <w:rFonts w:ascii="Times New Roman" w:eastAsia="Times New Roman" w:hAnsi="Times New Roman" w:cs="Times New Roman"/>
          <w:sz w:val="22"/>
          <w:szCs w:val="22"/>
          <w:highlight w:val="white"/>
          <w:lang w:val="en-US"/>
        </w:rPr>
        <w:t>Davies, I. A., Lee, Z., &amp; Ahonkhai, I. (2012). Do consumers care about ethical-luxury</w:t>
      </w:r>
      <w:proofErr w:type="gramStart"/>
      <w:r w:rsidRPr="00433AD0">
        <w:rPr>
          <w:rFonts w:ascii="Times New Roman" w:eastAsia="Times New Roman" w:hAnsi="Times New Roman" w:cs="Times New Roman"/>
          <w:sz w:val="22"/>
          <w:szCs w:val="22"/>
          <w:highlight w:val="white"/>
          <w:lang w:val="en-US"/>
        </w:rPr>
        <w:t>?.</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i/>
          <w:sz w:val="22"/>
          <w:szCs w:val="22"/>
          <w:lang w:val="en-US"/>
        </w:rPr>
        <w:t xml:space="preserve">Journal of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Business Ethics</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106</w:t>
      </w:r>
      <w:r w:rsidRPr="00433AD0">
        <w:rPr>
          <w:rFonts w:ascii="Times New Roman" w:eastAsia="Times New Roman" w:hAnsi="Times New Roman" w:cs="Times New Roman"/>
          <w:sz w:val="22"/>
          <w:szCs w:val="22"/>
          <w:highlight w:val="white"/>
          <w:lang w:val="en-US"/>
        </w:rPr>
        <w:t>(1), 37-51.</w:t>
      </w:r>
      <w:proofErr w:type="gramEnd"/>
    </w:p>
    <w:p w14:paraId="63CE965E"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Demarque, C., Charalambides, L., Hilton, D. J., &amp; Waroquier, L. (2015). Nudging sustainable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consumption: The use of descriptive norms to promote a minority behavior in a realistic online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shopping environment. </w:t>
      </w:r>
      <w:proofErr w:type="gramStart"/>
      <w:r w:rsidRPr="00433AD0">
        <w:rPr>
          <w:rFonts w:ascii="Times New Roman" w:eastAsia="Times New Roman" w:hAnsi="Times New Roman" w:cs="Times New Roman"/>
          <w:i/>
          <w:sz w:val="22"/>
          <w:szCs w:val="22"/>
          <w:lang w:val="en-US"/>
        </w:rPr>
        <w:t>Journal of Environmental Psychology</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43</w:t>
      </w:r>
      <w:r w:rsidRPr="00433AD0">
        <w:rPr>
          <w:rFonts w:ascii="Times New Roman" w:eastAsia="Times New Roman" w:hAnsi="Times New Roman" w:cs="Times New Roman"/>
          <w:sz w:val="22"/>
          <w:szCs w:val="22"/>
          <w:lang w:val="en-US"/>
        </w:rPr>
        <w:t>, 166–174.</w:t>
      </w:r>
      <w:proofErr w:type="gramEnd"/>
      <w:r w:rsidRPr="00433AD0">
        <w:rPr>
          <w:rFonts w:ascii="Times New Roman" w:eastAsia="Times New Roman" w:hAnsi="Times New Roman" w:cs="Times New Roman"/>
          <w:sz w:val="22"/>
          <w:szCs w:val="22"/>
          <w:lang w:val="en-US"/>
        </w:rPr>
        <w:t xml:space="preserv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https://doi.org/10.1016/j.jenvp.2015.06.008</w:t>
      </w:r>
    </w:p>
    <w:p w14:paraId="076B73C3" w14:textId="77777777" w:rsidR="00987955" w:rsidRPr="00433AD0" w:rsidRDefault="00E04B1D">
      <w:pPr>
        <w:pStyle w:val="normal"/>
        <w:rPr>
          <w:rFonts w:ascii="Times New Roman" w:eastAsia="Times New Roman" w:hAnsi="Times New Roman" w:cs="Times New Roman"/>
          <w:sz w:val="22"/>
          <w:szCs w:val="22"/>
          <w:lang w:val="en-US"/>
        </w:rPr>
      </w:pPr>
      <w:proofErr w:type="gramStart"/>
      <w:r w:rsidRPr="00433AD0">
        <w:rPr>
          <w:rFonts w:ascii="Times New Roman" w:eastAsia="Times New Roman" w:hAnsi="Times New Roman" w:cs="Times New Roman"/>
          <w:sz w:val="22"/>
          <w:szCs w:val="22"/>
          <w:highlight w:val="white"/>
          <w:lang w:val="en-US"/>
        </w:rPr>
        <w:t>Dietz, T., Kalof, L., &amp; Stern, P. C. (2002).</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Gender, values, and environmentalism.</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i/>
          <w:sz w:val="22"/>
          <w:szCs w:val="22"/>
          <w:lang w:val="en-US"/>
        </w:rPr>
        <w:t xml:space="preserve">Social science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quarterly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83</w:t>
      </w:r>
      <w:r w:rsidRPr="00433AD0">
        <w:rPr>
          <w:rFonts w:ascii="Times New Roman" w:eastAsia="Times New Roman" w:hAnsi="Times New Roman" w:cs="Times New Roman"/>
          <w:sz w:val="22"/>
          <w:szCs w:val="22"/>
          <w:highlight w:val="white"/>
          <w:lang w:val="en-US"/>
        </w:rPr>
        <w:t>(1), 353-364.</w:t>
      </w:r>
      <w:proofErr w:type="gramEnd"/>
    </w:p>
    <w:p w14:paraId="4044AAA0"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Djurica, D., &amp; Figl, K. (2017). </w:t>
      </w:r>
      <w:proofErr w:type="gramStart"/>
      <w:r w:rsidRPr="00433AD0">
        <w:rPr>
          <w:rFonts w:ascii="Times New Roman" w:eastAsia="Times New Roman" w:hAnsi="Times New Roman" w:cs="Times New Roman"/>
          <w:sz w:val="22"/>
          <w:szCs w:val="22"/>
          <w:lang w:val="en-US"/>
        </w:rPr>
        <w:t xml:space="preserve">The effect of digital nudging techniques on customers’ product choice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and attitudes towards e-commerce sites.</w:t>
      </w:r>
      <w:proofErr w:type="gramEnd"/>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 xml:space="preserve">AMCIS 2017 - America’s Conference on Information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Systems: A Tradition of Innovation</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2017</w:t>
      </w:r>
      <w:r w:rsidRPr="00433AD0">
        <w:rPr>
          <w:rFonts w:ascii="Times New Roman" w:eastAsia="Times New Roman" w:hAnsi="Times New Roman" w:cs="Times New Roman"/>
          <w:sz w:val="22"/>
          <w:szCs w:val="22"/>
          <w:lang w:val="en-US"/>
        </w:rPr>
        <w:t>-</w:t>
      </w:r>
      <w:proofErr w:type="gramStart"/>
      <w:r w:rsidRPr="00433AD0">
        <w:rPr>
          <w:rFonts w:ascii="Times New Roman" w:eastAsia="Times New Roman" w:hAnsi="Times New Roman" w:cs="Times New Roman"/>
          <w:i/>
          <w:sz w:val="22"/>
          <w:szCs w:val="22"/>
          <w:lang w:val="en-US"/>
        </w:rPr>
        <w:t>Augus</w:t>
      </w:r>
      <w:r w:rsidRPr="00433AD0">
        <w:rPr>
          <w:rFonts w:ascii="Times New Roman" w:eastAsia="Times New Roman" w:hAnsi="Times New Roman" w:cs="Times New Roman"/>
          <w:sz w:val="22"/>
          <w:szCs w:val="22"/>
          <w:lang w:val="en-US"/>
        </w:rPr>
        <w:t>(</w:t>
      </w:r>
      <w:proofErr w:type="gramEnd"/>
      <w:r w:rsidRPr="00433AD0">
        <w:rPr>
          <w:rFonts w:ascii="Times New Roman" w:eastAsia="Times New Roman" w:hAnsi="Times New Roman" w:cs="Times New Roman"/>
          <w:sz w:val="22"/>
          <w:szCs w:val="22"/>
          <w:lang w:val="en-US"/>
        </w:rPr>
        <w:t>Kahneman 1973), 1–5.</w:t>
      </w:r>
    </w:p>
    <w:p w14:paraId="25528B1A" w14:textId="77777777" w:rsidR="00987955" w:rsidRPr="00433AD0" w:rsidRDefault="00E04B1D">
      <w:pPr>
        <w:pStyle w:val="normal"/>
        <w:rPr>
          <w:rFonts w:ascii="Times New Roman" w:eastAsia="Times New Roman" w:hAnsi="Times New Roman" w:cs="Times New Roman"/>
          <w:sz w:val="22"/>
          <w:szCs w:val="22"/>
          <w:highlight w:val="white"/>
          <w:lang w:val="en-US"/>
        </w:rPr>
      </w:pPr>
      <w:r w:rsidRPr="00433AD0">
        <w:rPr>
          <w:rFonts w:ascii="Times New Roman" w:eastAsia="Times New Roman" w:hAnsi="Times New Roman" w:cs="Times New Roman"/>
          <w:sz w:val="22"/>
          <w:szCs w:val="22"/>
          <w:highlight w:val="white"/>
          <w:lang w:val="en-US"/>
        </w:rPr>
        <w:t xml:space="preserve">Dünnhoff, E., &amp; Duscha, M. (2008). </w:t>
      </w:r>
      <w:proofErr w:type="gramStart"/>
      <w:r w:rsidRPr="00433AD0">
        <w:rPr>
          <w:rFonts w:ascii="Times New Roman" w:eastAsia="Times New Roman" w:hAnsi="Times New Roman" w:cs="Times New Roman"/>
          <w:sz w:val="22"/>
          <w:szCs w:val="22"/>
          <w:highlight w:val="white"/>
          <w:lang w:val="en-US"/>
        </w:rPr>
        <w:t xml:space="preserve">Effiziente Beratungsbausteine zur Minderung des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Stromverbrauchs in privaten Haushalten.</w:t>
      </w:r>
      <w:proofErr w:type="gramEnd"/>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 xml:space="preserve">Endbericht (Efficient building blocks for energy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 xml:space="preserve">counselling aimed at reducing electricity consumption in private households. </w:t>
      </w:r>
      <w:proofErr w:type="gramStart"/>
      <w:r w:rsidRPr="00433AD0">
        <w:rPr>
          <w:rFonts w:ascii="Times New Roman" w:eastAsia="Times New Roman" w:hAnsi="Times New Roman" w:cs="Times New Roman"/>
          <w:i/>
          <w:sz w:val="22"/>
          <w:szCs w:val="22"/>
          <w:lang w:val="en-US"/>
        </w:rPr>
        <w:t>Final report).</w:t>
      </w:r>
      <w:proofErr w:type="gramEnd"/>
      <w:r w:rsidRPr="00433AD0">
        <w:rPr>
          <w:rFonts w:ascii="Times New Roman" w:eastAsia="Times New Roman" w:hAnsi="Times New Roman" w:cs="Times New Roman"/>
          <w:i/>
          <w:sz w:val="22"/>
          <w:szCs w:val="22"/>
          <w:lang w:val="en-US"/>
        </w:rPr>
        <w:t xml:space="preserve">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Heidelberg: Institut für Energie-und Umweltforschung</w:t>
      </w:r>
      <w:r w:rsidRPr="00433AD0">
        <w:rPr>
          <w:rFonts w:ascii="Times New Roman" w:eastAsia="Times New Roman" w:hAnsi="Times New Roman" w:cs="Times New Roman"/>
          <w:sz w:val="22"/>
          <w:szCs w:val="22"/>
          <w:highlight w:val="white"/>
          <w:lang w:val="en-US"/>
        </w:rPr>
        <w:t>.</w:t>
      </w:r>
    </w:p>
    <w:p w14:paraId="6AAF2927"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Ebreo, A., Hershey, J. &amp; Vining, J. (1999) </w:t>
      </w:r>
      <w:proofErr w:type="gramStart"/>
      <w:r w:rsidRPr="00433AD0">
        <w:rPr>
          <w:rFonts w:ascii="Times New Roman" w:eastAsia="Times New Roman" w:hAnsi="Times New Roman" w:cs="Times New Roman"/>
          <w:sz w:val="22"/>
          <w:szCs w:val="22"/>
          <w:lang w:val="en-US"/>
        </w:rPr>
        <w:t>Reducing</w:t>
      </w:r>
      <w:proofErr w:type="gramEnd"/>
      <w:r w:rsidRPr="00433AD0">
        <w:rPr>
          <w:rFonts w:ascii="Times New Roman" w:eastAsia="Times New Roman" w:hAnsi="Times New Roman" w:cs="Times New Roman"/>
          <w:sz w:val="22"/>
          <w:szCs w:val="22"/>
          <w:lang w:val="en-US"/>
        </w:rPr>
        <w:t xml:space="preserve"> solid waste: linking recycling to environmentally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responsible consumerism. </w:t>
      </w:r>
      <w:proofErr w:type="gramStart"/>
      <w:r w:rsidRPr="00433AD0">
        <w:rPr>
          <w:rFonts w:ascii="Times New Roman" w:eastAsia="Times New Roman" w:hAnsi="Times New Roman" w:cs="Times New Roman"/>
          <w:i/>
          <w:sz w:val="22"/>
          <w:szCs w:val="22"/>
          <w:lang w:val="en-US"/>
        </w:rPr>
        <w:t>Environment and Behaviour</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b/>
          <w:sz w:val="22"/>
          <w:szCs w:val="22"/>
          <w:lang w:val="en-US"/>
        </w:rPr>
        <w:t>31</w:t>
      </w:r>
      <w:r w:rsidRPr="00433AD0">
        <w:rPr>
          <w:rFonts w:ascii="Times New Roman" w:eastAsia="Times New Roman" w:hAnsi="Times New Roman" w:cs="Times New Roman"/>
          <w:sz w:val="22"/>
          <w:szCs w:val="22"/>
          <w:lang w:val="en-US"/>
        </w:rPr>
        <w:t>, 107–134.</w:t>
      </w:r>
      <w:proofErr w:type="gramEnd"/>
      <w:r w:rsidRPr="00433AD0">
        <w:rPr>
          <w:rFonts w:ascii="Times New Roman" w:eastAsia="Times New Roman" w:hAnsi="Times New Roman" w:cs="Times New Roman"/>
          <w:sz w:val="22"/>
          <w:szCs w:val="22"/>
          <w:lang w:val="en-US"/>
        </w:rPr>
        <w:t xml:space="preserve"> </w:t>
      </w:r>
    </w:p>
    <w:p w14:paraId="5CCAACA9" w14:textId="77777777" w:rsidR="00987955" w:rsidRPr="00433AD0" w:rsidRDefault="00E04B1D" w:rsidP="00433AD0">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European Environment Agency. (2012). Consumption and the Environment, Retrieved from: </w:t>
      </w:r>
      <w:r w:rsidR="00433AD0">
        <w:rPr>
          <w:rFonts w:ascii="Times New Roman" w:eastAsia="Times New Roman" w:hAnsi="Times New Roman" w:cs="Times New Roman"/>
          <w:sz w:val="22"/>
          <w:szCs w:val="22"/>
          <w:lang w:val="en-US"/>
        </w:rPr>
        <w:tab/>
      </w:r>
      <w:hyperlink r:id="rId19">
        <w:r w:rsidRPr="00433AD0">
          <w:rPr>
            <w:rFonts w:ascii="Times New Roman" w:eastAsia="Times New Roman" w:hAnsi="Times New Roman" w:cs="Times New Roman"/>
            <w:sz w:val="22"/>
            <w:szCs w:val="22"/>
            <w:u w:val="single"/>
            <w:lang w:val="en-US"/>
          </w:rPr>
          <w:t>http://www.eea.europa.eu/publications/consumption-and-the-environment-2012</w:t>
        </w:r>
      </w:hyperlink>
      <w:r w:rsidRPr="00433AD0">
        <w:rPr>
          <w:rFonts w:ascii="Times New Roman" w:eastAsia="Times New Roman" w:hAnsi="Times New Roman" w:cs="Times New Roman"/>
          <w:sz w:val="22"/>
          <w:szCs w:val="22"/>
          <w:lang w:val="en-US"/>
        </w:rPr>
        <w:t>.</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Esposito, G., Hernández, P., van Bravel, R., and Vila, J. 2017. “Nudging to prevent the purchase of </w:t>
      </w:r>
      <w:r w:rsidR="00433AD0">
        <w:rPr>
          <w:rFonts w:ascii="Times New Roman" w:eastAsia="Times New Roman" w:hAnsi="Times New Roman" w:cs="Times New Roman"/>
          <w:sz w:val="22"/>
          <w:szCs w:val="22"/>
          <w:lang w:val="en-US"/>
        </w:rPr>
        <w:lastRenderedPageBreak/>
        <w:tab/>
      </w:r>
      <w:r w:rsidRPr="00433AD0">
        <w:rPr>
          <w:rFonts w:ascii="Times New Roman" w:eastAsia="Times New Roman" w:hAnsi="Times New Roman" w:cs="Times New Roman"/>
          <w:sz w:val="22"/>
          <w:szCs w:val="22"/>
          <w:lang w:val="en-US"/>
        </w:rPr>
        <w:t xml:space="preserve">incompatible digital products online: An experimental study,” PLOS ONE, pp. 1–15 (doi: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10.1371/journal.pone.0173333).</w:t>
      </w:r>
    </w:p>
    <w:p w14:paraId="664EB405"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Evans, J. S. B., &amp; Stanovich, K. E. (2013). Dual-process theories of higher cognition: Advancing the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debate. </w:t>
      </w:r>
      <w:r w:rsidRPr="00433AD0">
        <w:rPr>
          <w:rFonts w:ascii="Times New Roman" w:eastAsia="Times New Roman" w:hAnsi="Times New Roman" w:cs="Times New Roman"/>
          <w:i/>
          <w:sz w:val="22"/>
          <w:szCs w:val="22"/>
          <w:lang w:val="en-US"/>
        </w:rPr>
        <w:t>Perspectives on psychological science</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8</w:t>
      </w:r>
      <w:r w:rsidRPr="00433AD0">
        <w:rPr>
          <w:rFonts w:ascii="Times New Roman" w:eastAsia="Times New Roman" w:hAnsi="Times New Roman" w:cs="Times New Roman"/>
          <w:sz w:val="22"/>
          <w:szCs w:val="22"/>
          <w:lang w:val="en-US"/>
        </w:rPr>
        <w:t>(3), 223-241.</w:t>
      </w:r>
    </w:p>
    <w:p w14:paraId="745D21D8" w14:textId="77777777" w:rsidR="00987955" w:rsidRPr="00433AD0" w:rsidRDefault="00E04B1D">
      <w:pPr>
        <w:pStyle w:val="normal"/>
        <w:rPr>
          <w:rFonts w:ascii="Times New Roman" w:eastAsia="Times New Roman" w:hAnsi="Times New Roman" w:cs="Times New Roman"/>
          <w:sz w:val="22"/>
          <w:szCs w:val="22"/>
          <w:highlight w:val="white"/>
          <w:lang w:val="en-US"/>
        </w:rPr>
      </w:pPr>
      <w:r w:rsidRPr="00433AD0">
        <w:rPr>
          <w:rFonts w:ascii="Times New Roman" w:eastAsia="Times New Roman" w:hAnsi="Times New Roman" w:cs="Times New Roman"/>
          <w:sz w:val="22"/>
          <w:szCs w:val="22"/>
          <w:highlight w:val="white"/>
          <w:lang w:val="en-US"/>
        </w:rPr>
        <w:t>Fischer, C. (2008). Feedback on household electricity consumption: a tool for saving energy</w:t>
      </w:r>
      <w:proofErr w:type="gramStart"/>
      <w:r w:rsidRPr="00433AD0">
        <w:rPr>
          <w:rFonts w:ascii="Times New Roman" w:eastAsia="Times New Roman" w:hAnsi="Times New Roman" w:cs="Times New Roman"/>
          <w:sz w:val="22"/>
          <w:szCs w:val="22"/>
          <w:highlight w:val="white"/>
          <w:lang w:val="en-US"/>
        </w:rPr>
        <w:t>?.</w:t>
      </w:r>
      <w:proofErr w:type="gramEnd"/>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 xml:space="preserve">Energy </w:t>
      </w:r>
      <w:r w:rsidR="00433AD0">
        <w:rPr>
          <w:rFonts w:ascii="Times New Roman" w:eastAsia="Times New Roman" w:hAnsi="Times New Roman" w:cs="Times New Roman"/>
          <w:i/>
          <w:sz w:val="22"/>
          <w:szCs w:val="22"/>
          <w:highlight w:val="white"/>
          <w:lang w:val="en-US"/>
        </w:rPr>
        <w:tab/>
      </w:r>
      <w:r w:rsidRPr="00433AD0">
        <w:rPr>
          <w:rFonts w:ascii="Times New Roman" w:eastAsia="Times New Roman" w:hAnsi="Times New Roman" w:cs="Times New Roman"/>
          <w:i/>
          <w:sz w:val="22"/>
          <w:szCs w:val="22"/>
          <w:highlight w:val="white"/>
          <w:lang w:val="en-US"/>
        </w:rPr>
        <w:t>efficiency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1</w:t>
      </w:r>
      <w:r w:rsidRPr="00433AD0">
        <w:rPr>
          <w:rFonts w:ascii="Times New Roman" w:eastAsia="Times New Roman" w:hAnsi="Times New Roman" w:cs="Times New Roman"/>
          <w:sz w:val="22"/>
          <w:szCs w:val="22"/>
          <w:highlight w:val="white"/>
          <w:lang w:val="en-US"/>
        </w:rPr>
        <w:t>(1), 79-104.</w:t>
      </w:r>
    </w:p>
    <w:p w14:paraId="33E8493D" w14:textId="77777777" w:rsidR="00987955" w:rsidRPr="00433AD0" w:rsidRDefault="00E04B1D">
      <w:pPr>
        <w:pStyle w:val="normal"/>
        <w:rPr>
          <w:rFonts w:ascii="Times New Roman" w:eastAsia="Times New Roman" w:hAnsi="Times New Roman" w:cs="Times New Roman"/>
          <w:sz w:val="22"/>
          <w:szCs w:val="22"/>
          <w:highlight w:val="white"/>
          <w:lang w:val="en-US"/>
        </w:rPr>
      </w:pPr>
      <w:proofErr w:type="gramStart"/>
      <w:r w:rsidRPr="00433AD0">
        <w:rPr>
          <w:rFonts w:ascii="Times New Roman" w:eastAsia="Times New Roman" w:hAnsi="Times New Roman" w:cs="Times New Roman"/>
          <w:sz w:val="22"/>
          <w:szCs w:val="22"/>
          <w:highlight w:val="white"/>
          <w:lang w:val="en-US"/>
        </w:rPr>
        <w:t>Fliegenschnee, M., &amp; Schelakovsky, A. (1998).</w:t>
      </w:r>
      <w:proofErr w:type="gramEnd"/>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 xml:space="preserve">Umweltpsychologie und Umweltbildung: eine </w:t>
      </w:r>
      <w:r w:rsidR="00433AD0">
        <w:rPr>
          <w:rFonts w:ascii="Times New Roman" w:eastAsia="Times New Roman" w:hAnsi="Times New Roman" w:cs="Times New Roman"/>
          <w:i/>
          <w:sz w:val="22"/>
          <w:szCs w:val="22"/>
          <w:highlight w:val="white"/>
          <w:lang w:val="en-US"/>
        </w:rPr>
        <w:tab/>
      </w:r>
      <w:r w:rsidRPr="00433AD0">
        <w:rPr>
          <w:rFonts w:ascii="Times New Roman" w:eastAsia="Times New Roman" w:hAnsi="Times New Roman" w:cs="Times New Roman"/>
          <w:i/>
          <w:sz w:val="22"/>
          <w:szCs w:val="22"/>
          <w:highlight w:val="white"/>
          <w:lang w:val="en-US"/>
        </w:rPr>
        <w:t>Einführung aus humanökologischer Sicht</w:t>
      </w:r>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facultas</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wuv</w:t>
      </w:r>
      <w:proofErr w:type="gramEnd"/>
      <w:r w:rsidRPr="00433AD0">
        <w:rPr>
          <w:rFonts w:ascii="Times New Roman" w:eastAsia="Times New Roman" w:hAnsi="Times New Roman" w:cs="Times New Roman"/>
          <w:sz w:val="22"/>
          <w:szCs w:val="22"/>
          <w:highlight w:val="white"/>
          <w:lang w:val="en-US"/>
        </w:rPr>
        <w:t>/maudrich.</w:t>
      </w:r>
    </w:p>
    <w:p w14:paraId="714E870B" w14:textId="77777777" w:rsidR="00987955" w:rsidRPr="00433AD0" w:rsidRDefault="00E04B1D">
      <w:pPr>
        <w:pStyle w:val="normal"/>
        <w:rPr>
          <w:rFonts w:ascii="Times New Roman" w:eastAsia="Times New Roman" w:hAnsi="Times New Roman" w:cs="Times New Roman"/>
          <w:sz w:val="22"/>
          <w:szCs w:val="22"/>
          <w:highlight w:val="white"/>
          <w:lang w:val="en-US"/>
        </w:rPr>
      </w:pPr>
      <w:proofErr w:type="gramStart"/>
      <w:r w:rsidRPr="00433AD0">
        <w:rPr>
          <w:rFonts w:ascii="Times New Roman" w:eastAsia="Times New Roman" w:hAnsi="Times New Roman" w:cs="Times New Roman"/>
          <w:sz w:val="22"/>
          <w:szCs w:val="22"/>
          <w:highlight w:val="white"/>
          <w:lang w:val="en-US"/>
        </w:rPr>
        <w:t>Gram-Hanssen, K. (2008).</w:t>
      </w:r>
      <w:proofErr w:type="gramEnd"/>
      <w:r w:rsidRPr="00433AD0">
        <w:rPr>
          <w:rFonts w:ascii="Times New Roman" w:eastAsia="Times New Roman" w:hAnsi="Times New Roman" w:cs="Times New Roman"/>
          <w:sz w:val="22"/>
          <w:szCs w:val="22"/>
          <w:highlight w:val="white"/>
          <w:lang w:val="en-US"/>
        </w:rPr>
        <w:t xml:space="preserve"> Consuming technologies–developing routines. </w:t>
      </w:r>
      <w:proofErr w:type="gramStart"/>
      <w:r w:rsidRPr="00433AD0">
        <w:rPr>
          <w:rFonts w:ascii="Times New Roman" w:eastAsia="Times New Roman" w:hAnsi="Times New Roman" w:cs="Times New Roman"/>
          <w:i/>
          <w:sz w:val="22"/>
          <w:szCs w:val="22"/>
          <w:highlight w:val="white"/>
          <w:lang w:val="en-US"/>
        </w:rPr>
        <w:t xml:space="preserve">Journal of Cleaner </w:t>
      </w:r>
      <w:r w:rsidR="00433AD0">
        <w:rPr>
          <w:rFonts w:ascii="Times New Roman" w:eastAsia="Times New Roman" w:hAnsi="Times New Roman" w:cs="Times New Roman"/>
          <w:i/>
          <w:sz w:val="22"/>
          <w:szCs w:val="22"/>
          <w:highlight w:val="white"/>
          <w:lang w:val="en-US"/>
        </w:rPr>
        <w:tab/>
      </w:r>
      <w:r w:rsidRPr="00433AD0">
        <w:rPr>
          <w:rFonts w:ascii="Times New Roman" w:eastAsia="Times New Roman" w:hAnsi="Times New Roman" w:cs="Times New Roman"/>
          <w:i/>
          <w:sz w:val="22"/>
          <w:szCs w:val="22"/>
          <w:highlight w:val="white"/>
          <w:lang w:val="en-US"/>
        </w:rPr>
        <w:t>Production</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16</w:t>
      </w:r>
      <w:r w:rsidRPr="00433AD0">
        <w:rPr>
          <w:rFonts w:ascii="Times New Roman" w:eastAsia="Times New Roman" w:hAnsi="Times New Roman" w:cs="Times New Roman"/>
          <w:sz w:val="22"/>
          <w:szCs w:val="22"/>
          <w:highlight w:val="white"/>
          <w:lang w:val="en-US"/>
        </w:rPr>
        <w:t>(11), 1181-1189.</w:t>
      </w:r>
      <w:proofErr w:type="gramEnd"/>
    </w:p>
    <w:p w14:paraId="6C9FA1B0"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highlight w:val="white"/>
          <w:lang w:val="en-US"/>
        </w:rPr>
        <w:t xml:space="preserve">Hansen, U., &amp; Schrader, U. (1997). </w:t>
      </w:r>
      <w:proofErr w:type="gramStart"/>
      <w:r w:rsidRPr="00433AD0">
        <w:rPr>
          <w:rFonts w:ascii="Times New Roman" w:eastAsia="Times New Roman" w:hAnsi="Times New Roman" w:cs="Times New Roman"/>
          <w:sz w:val="22"/>
          <w:szCs w:val="22"/>
          <w:highlight w:val="white"/>
          <w:lang w:val="en-US"/>
        </w:rPr>
        <w:t>A modern model of consumption for a sustainable society.</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 xml:space="preserve">Journal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of Consumer Policy, 20(4), 443-468.</w:t>
      </w:r>
      <w:proofErr w:type="gramEnd"/>
    </w:p>
    <w:p w14:paraId="430ABDF8"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Hanss, D., Böhm, G., Doran, R., &amp; Homburg, A</w:t>
      </w:r>
      <w:proofErr w:type="gramStart"/>
      <w:r w:rsidRPr="00433AD0">
        <w:rPr>
          <w:rFonts w:ascii="Times New Roman" w:eastAsia="Times New Roman" w:hAnsi="Times New Roman" w:cs="Times New Roman"/>
          <w:sz w:val="22"/>
          <w:szCs w:val="22"/>
          <w:lang w:val="en-US"/>
        </w:rPr>
        <w:t>.(</w:t>
      </w:r>
      <w:proofErr w:type="gramEnd"/>
      <w:r w:rsidRPr="00433AD0">
        <w:rPr>
          <w:rFonts w:ascii="Times New Roman" w:eastAsia="Times New Roman" w:hAnsi="Times New Roman" w:cs="Times New Roman"/>
          <w:sz w:val="22"/>
          <w:szCs w:val="22"/>
          <w:lang w:val="en-US"/>
        </w:rPr>
        <w:t xml:space="preserve">2016). Sustainable consumption of groceries: The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importance of believing that one can contribute to sustainable development. </w:t>
      </w:r>
      <w:r w:rsidRPr="00433AD0">
        <w:rPr>
          <w:rFonts w:ascii="Times New Roman" w:eastAsia="Times New Roman" w:hAnsi="Times New Roman" w:cs="Times New Roman"/>
          <w:i/>
          <w:sz w:val="22"/>
          <w:szCs w:val="22"/>
          <w:lang w:val="en-US"/>
        </w:rPr>
        <w:t xml:space="preserve">Sustainable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Development</w:t>
      </w:r>
      <w:r w:rsidRPr="00433AD0">
        <w:rPr>
          <w:rFonts w:ascii="Times New Roman" w:eastAsia="Times New Roman" w:hAnsi="Times New Roman" w:cs="Times New Roman"/>
          <w:sz w:val="22"/>
          <w:szCs w:val="22"/>
          <w:lang w:val="en-US"/>
        </w:rPr>
        <w:t>, 24(6), 357–370.</w:t>
      </w:r>
    </w:p>
    <w:p w14:paraId="0E26B5A1"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Haron, S. A., Paim, L., &amp; Yahaya, N. (2005). Towards sustainable consumption: an examination of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environmental knowledge among Malaysians. </w:t>
      </w:r>
      <w:r w:rsidRPr="00433AD0">
        <w:rPr>
          <w:rFonts w:ascii="Times New Roman" w:eastAsia="Times New Roman" w:hAnsi="Times New Roman" w:cs="Times New Roman"/>
          <w:i/>
          <w:sz w:val="22"/>
          <w:szCs w:val="22"/>
          <w:lang w:val="en-US"/>
        </w:rPr>
        <w:t xml:space="preserve">International Journal of Consumer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Studies</w:t>
      </w:r>
      <w:r w:rsidRPr="00433AD0">
        <w:rPr>
          <w:rFonts w:ascii="Times New Roman" w:eastAsia="Times New Roman" w:hAnsi="Times New Roman" w:cs="Times New Roman"/>
          <w:sz w:val="22"/>
          <w:szCs w:val="22"/>
          <w:lang w:val="en-US"/>
        </w:rPr>
        <w:t>, </w:t>
      </w:r>
      <w:r w:rsidRPr="00433AD0">
        <w:rPr>
          <w:rFonts w:ascii="Times New Roman" w:eastAsia="Times New Roman" w:hAnsi="Times New Roman" w:cs="Times New Roman"/>
          <w:i/>
          <w:sz w:val="22"/>
          <w:szCs w:val="22"/>
          <w:lang w:val="en-US"/>
        </w:rPr>
        <w:t>29</w:t>
      </w:r>
      <w:r w:rsidRPr="00433AD0">
        <w:rPr>
          <w:rFonts w:ascii="Times New Roman" w:eastAsia="Times New Roman" w:hAnsi="Times New Roman" w:cs="Times New Roman"/>
          <w:sz w:val="22"/>
          <w:szCs w:val="22"/>
          <w:lang w:val="en-US"/>
        </w:rPr>
        <w:t>(5), 426-436</w:t>
      </w:r>
    </w:p>
    <w:p w14:paraId="7E128F7E" w14:textId="77777777" w:rsidR="00987955" w:rsidRPr="00433AD0" w:rsidRDefault="00E04B1D">
      <w:pPr>
        <w:pStyle w:val="normal"/>
        <w:rPr>
          <w:rFonts w:ascii="Times New Roman" w:eastAsia="Times New Roman" w:hAnsi="Times New Roman" w:cs="Times New Roman"/>
          <w:sz w:val="22"/>
          <w:szCs w:val="22"/>
          <w:highlight w:val="white"/>
          <w:lang w:val="en-US"/>
        </w:rPr>
      </w:pPr>
      <w:proofErr w:type="gramStart"/>
      <w:r w:rsidRPr="00433AD0">
        <w:rPr>
          <w:rFonts w:ascii="Times New Roman" w:eastAsia="Times New Roman" w:hAnsi="Times New Roman" w:cs="Times New Roman"/>
          <w:sz w:val="22"/>
          <w:szCs w:val="22"/>
          <w:highlight w:val="white"/>
          <w:lang w:val="en-US"/>
        </w:rPr>
        <w:t>Hedlin, S., &amp; Sunstein, C. R. (2016).</w:t>
      </w:r>
      <w:proofErr w:type="gramEnd"/>
      <w:r w:rsidRPr="00433AD0">
        <w:rPr>
          <w:rFonts w:ascii="Times New Roman" w:eastAsia="Times New Roman" w:hAnsi="Times New Roman" w:cs="Times New Roman"/>
          <w:sz w:val="22"/>
          <w:szCs w:val="22"/>
          <w:highlight w:val="white"/>
          <w:lang w:val="en-US"/>
        </w:rPr>
        <w:t xml:space="preserve"> Does active choosing promote green energy use: Experimental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evidence. </w:t>
      </w:r>
      <w:proofErr w:type="gramStart"/>
      <w:r w:rsidRPr="00433AD0">
        <w:rPr>
          <w:rFonts w:ascii="Times New Roman" w:eastAsia="Times New Roman" w:hAnsi="Times New Roman" w:cs="Times New Roman"/>
          <w:i/>
          <w:sz w:val="22"/>
          <w:szCs w:val="22"/>
          <w:highlight w:val="white"/>
          <w:lang w:val="en-US"/>
        </w:rPr>
        <w:t>Ecology LQ</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43</w:t>
      </w:r>
      <w:r w:rsidRPr="00433AD0">
        <w:rPr>
          <w:rFonts w:ascii="Times New Roman" w:eastAsia="Times New Roman" w:hAnsi="Times New Roman" w:cs="Times New Roman"/>
          <w:sz w:val="22"/>
          <w:szCs w:val="22"/>
          <w:highlight w:val="white"/>
          <w:lang w:val="en-US"/>
        </w:rPr>
        <w:t>, 107.</w:t>
      </w:r>
      <w:proofErr w:type="gramEnd"/>
    </w:p>
    <w:p w14:paraId="2917C2D8"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highlight w:val="white"/>
          <w:lang w:val="en-US"/>
        </w:rPr>
        <w:t xml:space="preserve">Holman, L., Head, M. L., Lanfear, R., &amp; Jennions, M. D. (2015). Evidence of experimental bias in the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life sciences: why we need blind data recording. </w:t>
      </w:r>
      <w:r w:rsidRPr="00433AD0">
        <w:rPr>
          <w:rFonts w:ascii="Times New Roman" w:eastAsia="Times New Roman" w:hAnsi="Times New Roman" w:cs="Times New Roman"/>
          <w:i/>
          <w:sz w:val="22"/>
          <w:szCs w:val="22"/>
          <w:lang w:val="en-US"/>
        </w:rPr>
        <w:t>PLoS biology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13</w:t>
      </w:r>
      <w:r w:rsidRPr="00433AD0">
        <w:rPr>
          <w:rFonts w:ascii="Times New Roman" w:eastAsia="Times New Roman" w:hAnsi="Times New Roman" w:cs="Times New Roman"/>
          <w:sz w:val="22"/>
          <w:szCs w:val="22"/>
          <w:highlight w:val="white"/>
          <w:lang w:val="en-US"/>
        </w:rPr>
        <w:t>(7).</w:t>
      </w:r>
    </w:p>
    <w:p w14:paraId="0F9AABDE" w14:textId="77777777" w:rsidR="00987955" w:rsidRPr="00433AD0" w:rsidRDefault="00E04B1D">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Hughner, R. S., McDonagh, P., Prothero, A., Shultz, C. J., &amp; Stanton, J. (2007). Who are organic food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consumers? </w:t>
      </w:r>
      <w:proofErr w:type="gramStart"/>
      <w:r w:rsidRPr="00433AD0">
        <w:rPr>
          <w:rFonts w:ascii="Times New Roman" w:eastAsia="Times New Roman" w:hAnsi="Times New Roman" w:cs="Times New Roman"/>
          <w:sz w:val="22"/>
          <w:szCs w:val="22"/>
          <w:lang w:val="en-US"/>
        </w:rPr>
        <w:t>A compilation and review of why people purchase organic food.</w:t>
      </w:r>
      <w:proofErr w:type="gramEnd"/>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 xml:space="preserve">Journal of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Consumer Behaviour</w:t>
      </w:r>
      <w:r w:rsidRPr="00433AD0">
        <w:rPr>
          <w:rFonts w:ascii="Times New Roman" w:eastAsia="Times New Roman" w:hAnsi="Times New Roman" w:cs="Times New Roman"/>
          <w:sz w:val="22"/>
          <w:szCs w:val="22"/>
          <w:lang w:val="en-US"/>
        </w:rPr>
        <w:t>, 6(2–3), 94–110</w:t>
      </w:r>
    </w:p>
    <w:p w14:paraId="3BC01D7E" w14:textId="77777777" w:rsidR="00987955" w:rsidRPr="00433AD0" w:rsidRDefault="00CB22D5">
      <w:pPr>
        <w:pStyle w:val="normal"/>
        <w:rPr>
          <w:rFonts w:ascii="Times New Roman" w:eastAsia="Times New Roman" w:hAnsi="Times New Roman" w:cs="Times New Roman"/>
          <w:sz w:val="22"/>
          <w:szCs w:val="22"/>
          <w:lang w:val="en-US"/>
        </w:rPr>
      </w:pPr>
      <w:proofErr w:type="gramStart"/>
      <w:r>
        <w:rPr>
          <w:rFonts w:ascii="Times New Roman" w:eastAsia="Times New Roman" w:hAnsi="Times New Roman" w:cs="Times New Roman"/>
          <w:sz w:val="22"/>
          <w:szCs w:val="22"/>
          <w:highlight w:val="white"/>
          <w:lang w:val="en-US"/>
        </w:rPr>
        <w:t>I</w:t>
      </w:r>
      <w:r w:rsidR="00E04B1D" w:rsidRPr="00433AD0">
        <w:rPr>
          <w:rFonts w:ascii="Times New Roman" w:eastAsia="Times New Roman" w:hAnsi="Times New Roman" w:cs="Times New Roman"/>
          <w:sz w:val="22"/>
          <w:szCs w:val="22"/>
          <w:highlight w:val="white"/>
          <w:lang w:val="en-US"/>
        </w:rPr>
        <w:t>mug (</w:t>
      </w:r>
      <w:r w:rsidR="00E04B1D" w:rsidRPr="00433AD0">
        <w:rPr>
          <w:rFonts w:ascii="Times New Roman" w:eastAsia="Times New Roman" w:hAnsi="Times New Roman" w:cs="Times New Roman"/>
          <w:sz w:val="22"/>
          <w:szCs w:val="22"/>
          <w:shd w:val="clear" w:color="auto" w:fill="FCFCFC"/>
          <w:lang w:val="en-US"/>
        </w:rPr>
        <w:t>Institut für Markt-Umwelt-Gesellschaft</w:t>
      </w:r>
      <w:r w:rsidR="00E04B1D" w:rsidRPr="00433AD0">
        <w:rPr>
          <w:rFonts w:ascii="Times New Roman" w:eastAsia="Times New Roman" w:hAnsi="Times New Roman" w:cs="Times New Roman"/>
          <w:sz w:val="22"/>
          <w:szCs w:val="22"/>
          <w:highlight w:val="white"/>
          <w:lang w:val="en-US"/>
        </w:rPr>
        <w:t>) (1997).</w:t>
      </w:r>
      <w:proofErr w:type="gramEnd"/>
      <w:r w:rsidR="00E04B1D" w:rsidRPr="00433AD0">
        <w:rPr>
          <w:rFonts w:ascii="Times New Roman" w:eastAsia="Times New Roman" w:hAnsi="Times New Roman" w:cs="Times New Roman"/>
          <w:sz w:val="22"/>
          <w:szCs w:val="22"/>
          <w:highlight w:val="white"/>
          <w:lang w:val="en-US"/>
        </w:rPr>
        <w:t xml:space="preserve"> Unternehmenstest – Neue Herausforderungen </w:t>
      </w:r>
      <w:r w:rsidR="00433AD0">
        <w:rPr>
          <w:rFonts w:ascii="Times New Roman" w:eastAsia="Times New Roman" w:hAnsi="Times New Roman" w:cs="Times New Roman"/>
          <w:sz w:val="22"/>
          <w:szCs w:val="22"/>
          <w:highlight w:val="white"/>
          <w:lang w:val="en-US"/>
        </w:rPr>
        <w:tab/>
      </w:r>
      <w:r w:rsidR="00E04B1D" w:rsidRPr="00433AD0">
        <w:rPr>
          <w:rFonts w:ascii="Times New Roman" w:eastAsia="Times New Roman" w:hAnsi="Times New Roman" w:cs="Times New Roman"/>
          <w:sz w:val="22"/>
          <w:szCs w:val="22"/>
          <w:highlight w:val="white"/>
          <w:lang w:val="en-US"/>
        </w:rPr>
        <w:t>für das Management der sozialen und ökologischen Verantwortung. Munich: Vahlen.</w:t>
      </w:r>
    </w:p>
    <w:p w14:paraId="54384D4E" w14:textId="77777777" w:rsidR="00D213D4" w:rsidRPr="00D213D4" w:rsidRDefault="00E04B1D" w:rsidP="00CB22D5">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 xml:space="preserve">Jackson, T. (2005). </w:t>
      </w:r>
      <w:proofErr w:type="gramStart"/>
      <w:r w:rsidRPr="00433AD0">
        <w:rPr>
          <w:rFonts w:ascii="Times New Roman" w:eastAsia="Times New Roman" w:hAnsi="Times New Roman" w:cs="Times New Roman"/>
          <w:sz w:val="22"/>
          <w:szCs w:val="22"/>
          <w:lang w:val="en-US"/>
        </w:rPr>
        <w:t>Motivating Sustainable Consumption.</w:t>
      </w:r>
      <w:proofErr w:type="gramEnd"/>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 xml:space="preserve">A Review of Evidence on Consumer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 xml:space="preserve">Behaviour and Behavioural Change In A Report to the Sustainable Development Research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 xml:space="preserve">Network as Part of the ESRC Sustainable Technologies Programme Centre for Environmental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Strategy University of Surrey Guildford</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15</w:t>
      </w:r>
      <w:r w:rsidRPr="00433AD0">
        <w:rPr>
          <w:rFonts w:ascii="Times New Roman" w:eastAsia="Times New Roman" w:hAnsi="Times New Roman" w:cs="Times New Roman"/>
          <w:sz w:val="22"/>
          <w:szCs w:val="22"/>
          <w:lang w:val="en-US"/>
        </w:rPr>
        <w:t xml:space="preserve">(January), 1027–1051. </w:t>
      </w:r>
      <w:r w:rsidR="00433AD0">
        <w:rPr>
          <w:rFonts w:ascii="Times New Roman" w:eastAsia="Times New Roman" w:hAnsi="Times New Roman" w:cs="Times New Roman"/>
          <w:sz w:val="22"/>
          <w:szCs w:val="22"/>
          <w:lang w:val="en-US"/>
        </w:rPr>
        <w:tab/>
      </w:r>
      <w:hyperlink r:id="rId20">
        <w:proofErr w:type="gramStart"/>
        <w:r w:rsidRPr="00433AD0">
          <w:rPr>
            <w:rFonts w:ascii="Times New Roman" w:eastAsia="Times New Roman" w:hAnsi="Times New Roman" w:cs="Times New Roman"/>
            <w:sz w:val="22"/>
            <w:szCs w:val="22"/>
            <w:u w:val="single"/>
            <w:lang w:val="en-US"/>
          </w:rPr>
          <w:t>https://doi.org/10.1260/0958305043026573</w:t>
        </w:r>
      </w:hyperlink>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Johnson, E. J., Bellman, S., &amp; Lohse, G. L. (2002).</w:t>
      </w:r>
      <w:proofErr w:type="gramEnd"/>
      <w:r w:rsidRPr="00433AD0">
        <w:rPr>
          <w:rFonts w:ascii="Times New Roman" w:eastAsia="Times New Roman" w:hAnsi="Times New Roman" w:cs="Times New Roman"/>
          <w:sz w:val="22"/>
          <w:szCs w:val="22"/>
          <w:highlight w:val="white"/>
          <w:lang w:val="en-US"/>
        </w:rPr>
        <w:t xml:space="preserve"> Defaults, framing and privacy: Why opting in-</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opting out. </w:t>
      </w:r>
      <w:proofErr w:type="gramStart"/>
      <w:r w:rsidRPr="00433AD0">
        <w:rPr>
          <w:rFonts w:ascii="Times New Roman" w:eastAsia="Times New Roman" w:hAnsi="Times New Roman" w:cs="Times New Roman"/>
          <w:i/>
          <w:sz w:val="22"/>
          <w:szCs w:val="22"/>
          <w:highlight w:val="white"/>
          <w:lang w:val="en-US"/>
        </w:rPr>
        <w:t>Marketing Letters</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13</w:t>
      </w:r>
      <w:r w:rsidRPr="00433AD0">
        <w:rPr>
          <w:rFonts w:ascii="Times New Roman" w:eastAsia="Times New Roman" w:hAnsi="Times New Roman" w:cs="Times New Roman"/>
          <w:sz w:val="22"/>
          <w:szCs w:val="22"/>
          <w:highlight w:val="white"/>
          <w:lang w:val="en-US"/>
        </w:rPr>
        <w:t>(1), 5-15.</w:t>
      </w:r>
      <w:proofErr w:type="gramEnd"/>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Johnson, E. J., &amp; Goldstein, D. (2003). Do Defaults Save Lives? </w:t>
      </w:r>
      <w:r w:rsidRPr="00433AD0">
        <w:rPr>
          <w:rFonts w:ascii="Times New Roman" w:eastAsia="Times New Roman" w:hAnsi="Times New Roman" w:cs="Times New Roman"/>
          <w:i/>
          <w:sz w:val="22"/>
          <w:szCs w:val="22"/>
          <w:lang w:val="en-US"/>
        </w:rPr>
        <w:t>Science</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302</w:t>
      </w:r>
      <w:r w:rsidRPr="00433AD0">
        <w:rPr>
          <w:rFonts w:ascii="Times New Roman" w:eastAsia="Times New Roman" w:hAnsi="Times New Roman" w:cs="Times New Roman"/>
          <w:sz w:val="22"/>
          <w:szCs w:val="22"/>
          <w:highlight w:val="white"/>
          <w:lang w:val="en-US"/>
        </w:rPr>
        <w:t xml:space="preserve">(5649), 1338–1339. </w:t>
      </w:r>
      <w:r w:rsidR="00433AD0">
        <w:rPr>
          <w:rFonts w:ascii="Times New Roman" w:eastAsia="Times New Roman" w:hAnsi="Times New Roman" w:cs="Times New Roman"/>
          <w:sz w:val="22"/>
          <w:szCs w:val="22"/>
          <w:lang w:val="en-US"/>
        </w:rPr>
        <w:tab/>
      </w:r>
      <w:hyperlink r:id="rId21">
        <w:r w:rsidRPr="00433AD0">
          <w:rPr>
            <w:rFonts w:ascii="Times New Roman" w:eastAsia="Times New Roman" w:hAnsi="Times New Roman" w:cs="Times New Roman"/>
            <w:sz w:val="22"/>
            <w:szCs w:val="22"/>
            <w:highlight w:val="white"/>
            <w:u w:val="single"/>
            <w:lang w:val="en-US"/>
          </w:rPr>
          <w:t>https://doi.org/10.1126/science.1091721</w:t>
        </w:r>
      </w:hyperlink>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Johnson, E. J., Shu, S. B., Dellaert, B. G., Fox, C., Goldstein, D. G., Häubl, G., ... &amp; Wansink, B.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(2012). Beyond nudges: Tools of a choice architecture. </w:t>
      </w:r>
      <w:proofErr w:type="gramStart"/>
      <w:r w:rsidRPr="00433AD0">
        <w:rPr>
          <w:rFonts w:ascii="Times New Roman" w:eastAsia="Times New Roman" w:hAnsi="Times New Roman" w:cs="Times New Roman"/>
          <w:i/>
          <w:sz w:val="22"/>
          <w:szCs w:val="22"/>
          <w:highlight w:val="white"/>
          <w:lang w:val="en-US"/>
        </w:rPr>
        <w:t>Marketing Letters</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23</w:t>
      </w:r>
      <w:r w:rsidRPr="00433AD0">
        <w:rPr>
          <w:rFonts w:ascii="Times New Roman" w:eastAsia="Times New Roman" w:hAnsi="Times New Roman" w:cs="Times New Roman"/>
          <w:sz w:val="22"/>
          <w:szCs w:val="22"/>
          <w:highlight w:val="white"/>
          <w:lang w:val="en-US"/>
        </w:rPr>
        <w:t>(2), 487-504.</w:t>
      </w:r>
      <w:proofErr w:type="gramEnd"/>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Kantola, S. J., Syme, G. J., &amp; Campbell, N. A. (1984). </w:t>
      </w:r>
      <w:proofErr w:type="gramStart"/>
      <w:r w:rsidRPr="00433AD0">
        <w:rPr>
          <w:rFonts w:ascii="Times New Roman" w:eastAsia="Times New Roman" w:hAnsi="Times New Roman" w:cs="Times New Roman"/>
          <w:sz w:val="22"/>
          <w:szCs w:val="22"/>
          <w:lang w:val="en-US"/>
        </w:rPr>
        <w:t>Cognitive dissonance and energy conservation.</w:t>
      </w:r>
      <w:proofErr w:type="gramEnd"/>
      <w:r w:rsidRPr="00433AD0">
        <w:rPr>
          <w:rFonts w:ascii="Times New Roman" w:eastAsia="Times New Roman" w:hAnsi="Times New Roman" w:cs="Times New Roman"/>
          <w:sz w:val="22"/>
          <w:szCs w:val="22"/>
          <w:lang w:val="en-US"/>
        </w:rPr>
        <w:t xml:space="preserve"> </w:t>
      </w:r>
      <w:r w:rsidR="00433AD0">
        <w:rPr>
          <w:rFonts w:ascii="Times New Roman" w:eastAsia="Times New Roman" w:hAnsi="Times New Roman" w:cs="Times New Roman"/>
          <w:sz w:val="22"/>
          <w:szCs w:val="22"/>
          <w:lang w:val="en-US"/>
        </w:rPr>
        <w:tab/>
      </w:r>
      <w:proofErr w:type="gramStart"/>
      <w:r w:rsidRPr="00433AD0">
        <w:rPr>
          <w:rFonts w:ascii="Times New Roman" w:eastAsia="Times New Roman" w:hAnsi="Times New Roman" w:cs="Times New Roman"/>
          <w:i/>
          <w:sz w:val="22"/>
          <w:szCs w:val="22"/>
          <w:lang w:val="en-US"/>
        </w:rPr>
        <w:t>Journal of Applied Psychology</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69</w:t>
      </w:r>
      <w:r w:rsidRPr="00433AD0">
        <w:rPr>
          <w:rFonts w:ascii="Times New Roman" w:eastAsia="Times New Roman" w:hAnsi="Times New Roman" w:cs="Times New Roman"/>
          <w:sz w:val="22"/>
          <w:szCs w:val="22"/>
          <w:lang w:val="en-US"/>
        </w:rPr>
        <w:t>(3), 416.</w:t>
      </w:r>
      <w:proofErr w:type="gramEnd"/>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Kahneman, D., &amp; Frederick, S. (2002). Representativeness revisited: Attribute substitution in intuitive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judgment. </w:t>
      </w:r>
      <w:r w:rsidRPr="00433AD0">
        <w:rPr>
          <w:rFonts w:ascii="Times New Roman" w:eastAsia="Times New Roman" w:hAnsi="Times New Roman" w:cs="Times New Roman"/>
          <w:i/>
          <w:sz w:val="22"/>
          <w:szCs w:val="22"/>
          <w:lang w:val="en-US"/>
        </w:rPr>
        <w:t>Heuristics and biases: The psychology of intuitive judgment</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49</w:t>
      </w:r>
      <w:r w:rsidRPr="00433AD0">
        <w:rPr>
          <w:rFonts w:ascii="Times New Roman" w:eastAsia="Times New Roman" w:hAnsi="Times New Roman" w:cs="Times New Roman"/>
          <w:sz w:val="22"/>
          <w:szCs w:val="22"/>
          <w:highlight w:val="white"/>
          <w:lang w:val="en-US"/>
        </w:rPr>
        <w:t>, 81.</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Kaplan, S. (1991) Beyond rationality: clarity-based </w:t>
      </w:r>
      <w:proofErr w:type="gramStart"/>
      <w:r w:rsidRPr="00433AD0">
        <w:rPr>
          <w:rFonts w:ascii="Times New Roman" w:eastAsia="Times New Roman" w:hAnsi="Times New Roman" w:cs="Times New Roman"/>
          <w:sz w:val="22"/>
          <w:szCs w:val="22"/>
          <w:lang w:val="en-US"/>
        </w:rPr>
        <w:t>decision making</w:t>
      </w:r>
      <w:proofErr w:type="gramEnd"/>
      <w:r w:rsidRPr="00433AD0">
        <w:rPr>
          <w:rFonts w:ascii="Times New Roman" w:eastAsia="Times New Roman" w:hAnsi="Times New Roman" w:cs="Times New Roman"/>
          <w:sz w:val="22"/>
          <w:szCs w:val="22"/>
          <w:lang w:val="en-US"/>
        </w:rPr>
        <w:t xml:space="preserve">. In </w:t>
      </w:r>
      <w:r w:rsidRPr="00433AD0">
        <w:rPr>
          <w:rFonts w:ascii="Times New Roman" w:eastAsia="Times New Roman" w:hAnsi="Times New Roman" w:cs="Times New Roman"/>
          <w:i/>
          <w:sz w:val="22"/>
          <w:szCs w:val="22"/>
          <w:lang w:val="en-US"/>
        </w:rPr>
        <w:t xml:space="preserve">Environment, Cognition and </w:t>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 xml:space="preserve">Action </w:t>
      </w:r>
      <w:r w:rsidRPr="00433AD0">
        <w:rPr>
          <w:rFonts w:ascii="Times New Roman" w:eastAsia="Times New Roman" w:hAnsi="Times New Roman" w:cs="Times New Roman"/>
          <w:sz w:val="22"/>
          <w:szCs w:val="22"/>
          <w:lang w:val="en-US"/>
        </w:rPr>
        <w:t xml:space="preserve">(ed. by T. Garling &amp; G. Evans.), pp. 171–190. Oxford University Press, New York Kollmuss, A., &amp; Agyeman, J. (2002). Mind the gap: why do people act environmentally and what are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the barriers to pro-environmental behavior</w:t>
      </w:r>
      <w:proofErr w:type="gramStart"/>
      <w:r w:rsidRPr="00433AD0">
        <w:rPr>
          <w:rFonts w:ascii="Times New Roman" w:eastAsia="Times New Roman" w:hAnsi="Times New Roman" w:cs="Times New Roman"/>
          <w:sz w:val="22"/>
          <w:szCs w:val="22"/>
          <w:lang w:val="en-US"/>
        </w:rPr>
        <w:t>?.</w:t>
      </w:r>
      <w:proofErr w:type="gramEnd"/>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Environmental education research</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8</w:t>
      </w:r>
      <w:r w:rsidRPr="00433AD0">
        <w:rPr>
          <w:rFonts w:ascii="Times New Roman" w:eastAsia="Times New Roman" w:hAnsi="Times New Roman" w:cs="Times New Roman"/>
          <w:sz w:val="22"/>
          <w:szCs w:val="22"/>
          <w:lang w:val="en-US"/>
        </w:rPr>
        <w:t>(3), 239-</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260.</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Kormos, C., Gifford, R., &amp; Brown, E. (2015). The influence of descriptive social norm information on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sustainable transportation behavior: A field experiment. </w:t>
      </w:r>
      <w:proofErr w:type="gramStart"/>
      <w:r w:rsidRPr="00433AD0">
        <w:rPr>
          <w:rFonts w:ascii="Times New Roman" w:eastAsia="Times New Roman" w:hAnsi="Times New Roman" w:cs="Times New Roman"/>
          <w:i/>
          <w:sz w:val="22"/>
          <w:szCs w:val="22"/>
          <w:lang w:val="en-US"/>
        </w:rPr>
        <w:t>Environment and Behavior</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47</w:t>
      </w:r>
      <w:r w:rsidRPr="00433AD0">
        <w:rPr>
          <w:rFonts w:ascii="Times New Roman" w:eastAsia="Times New Roman" w:hAnsi="Times New Roman" w:cs="Times New Roman"/>
          <w:sz w:val="22"/>
          <w:szCs w:val="22"/>
          <w:lang w:val="en-US"/>
        </w:rPr>
        <w:t xml:space="preserve">(5),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479-501.</w:t>
      </w:r>
      <w:proofErr w:type="gramEnd"/>
      <w:r w:rsidR="00433AD0">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highlight w:val="white"/>
          <w:lang w:val="en-US"/>
        </w:rPr>
        <w:t>Kranjac, M., Vapa-Tankosic, J., &amp; Knežević, M. (2017).</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Profile of organic food consumers.</w:t>
      </w:r>
      <w:proofErr w:type="gramEnd"/>
      <w:r w:rsidRPr="00433AD0">
        <w:rPr>
          <w:rFonts w:ascii="Times New Roman" w:eastAsia="Times New Roman" w:hAnsi="Times New Roman" w:cs="Times New Roman"/>
          <w:sz w:val="22"/>
          <w:szCs w:val="22"/>
          <w:highlight w:val="white"/>
          <w:lang w:val="en-US"/>
        </w:rPr>
        <w:t xml:space="preserve"> </w:t>
      </w:r>
      <w:r w:rsidR="00433AD0">
        <w:rPr>
          <w:rFonts w:ascii="Times New Roman" w:eastAsia="Times New Roman" w:hAnsi="Times New Roman" w:cs="Times New Roman"/>
          <w:sz w:val="22"/>
          <w:szCs w:val="22"/>
          <w:highlight w:val="white"/>
          <w:lang w:val="en-US"/>
        </w:rPr>
        <w:tab/>
      </w:r>
      <w:proofErr w:type="gramStart"/>
      <w:r w:rsidRPr="00433AD0">
        <w:rPr>
          <w:rFonts w:ascii="Times New Roman" w:eastAsia="Times New Roman" w:hAnsi="Times New Roman" w:cs="Times New Roman"/>
          <w:sz w:val="22"/>
          <w:szCs w:val="22"/>
          <w:highlight w:val="white"/>
          <w:lang w:val="en-US"/>
        </w:rPr>
        <w:t>Economics of agriculture, 64(2), 497-514.</w:t>
      </w:r>
      <w:proofErr w:type="gramEnd"/>
      <w:r w:rsidR="00CB22D5">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Kronthal-</w:t>
      </w:r>
      <w:proofErr w:type="gramStart"/>
      <w:r w:rsidRPr="00433AD0">
        <w:rPr>
          <w:rFonts w:ascii="Times New Roman" w:eastAsia="Times New Roman" w:hAnsi="Times New Roman" w:cs="Times New Roman"/>
          <w:sz w:val="22"/>
          <w:szCs w:val="22"/>
          <w:lang w:val="en-US"/>
        </w:rPr>
        <w:t>Sacco ,</w:t>
      </w:r>
      <w:proofErr w:type="gramEnd"/>
      <w:r w:rsidRPr="00433AD0">
        <w:rPr>
          <w:rFonts w:ascii="Times New Roman" w:eastAsia="Times New Roman" w:hAnsi="Times New Roman" w:cs="Times New Roman"/>
          <w:sz w:val="22"/>
          <w:szCs w:val="22"/>
          <w:lang w:val="en-US"/>
        </w:rPr>
        <w:t xml:space="preserve"> R., &amp; Whelan, T. (2019). </w:t>
      </w:r>
      <w:r w:rsidRPr="00433AD0">
        <w:rPr>
          <w:rFonts w:ascii="Times New Roman" w:eastAsia="Times New Roman" w:hAnsi="Times New Roman" w:cs="Times New Roman"/>
          <w:i/>
          <w:sz w:val="22"/>
          <w:szCs w:val="22"/>
          <w:lang w:val="en-US"/>
        </w:rPr>
        <w:t>Sustainable Share Inde</w:t>
      </w:r>
      <w:r w:rsidR="00433AD0">
        <w:rPr>
          <w:rFonts w:ascii="Times New Roman" w:eastAsia="Times New Roman" w:hAnsi="Times New Roman" w:cs="Times New Roman"/>
          <w:i/>
          <w:sz w:val="22"/>
          <w:szCs w:val="22"/>
          <w:lang w:val="en-US"/>
        </w:rPr>
        <w:t>xTM: Research on IRI Purchasing</w:t>
      </w:r>
      <w:r w:rsidR="00433AD0">
        <w:rPr>
          <w:rFonts w:ascii="Times New Roman" w:eastAsia="Times New Roman" w:hAnsi="Times New Roman" w:cs="Times New Roman"/>
          <w:i/>
          <w:sz w:val="22"/>
          <w:szCs w:val="22"/>
          <w:lang w:val="en-US"/>
        </w:rPr>
        <w:br/>
      </w:r>
      <w:r w:rsidR="00433AD0">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Data (2013-2018)</w:t>
      </w:r>
      <w:r w:rsidRPr="00433AD0">
        <w:rPr>
          <w:rFonts w:ascii="Times New Roman" w:eastAsia="Times New Roman" w:hAnsi="Times New Roman" w:cs="Times New Roman"/>
          <w:sz w:val="22"/>
          <w:szCs w:val="22"/>
          <w:lang w:val="en-US"/>
        </w:rPr>
        <w:t xml:space="preserve">. Retrieved from: </w:t>
      </w:r>
      <w:r w:rsidR="00433AD0" w:rsidRPr="00433AD0">
        <w:rPr>
          <w:rFonts w:ascii="Times New Roman" w:eastAsia="Times New Roman" w:hAnsi="Times New Roman" w:cs="Times New Roman"/>
          <w:sz w:val="22"/>
          <w:szCs w:val="22"/>
          <w:lang w:val="en-US"/>
        </w:rPr>
        <w:tab/>
        <w:t>https://www.stern.nyu.edu/sites/default/files/assets/documents/NYU%20Stern%20CSB%20Su</w:t>
      </w:r>
      <w:r w:rsidR="00433AD0" w:rsidRPr="00433AD0">
        <w:rPr>
          <w:rFonts w:ascii="Times New Roman" w:eastAsia="Times New Roman" w:hAnsi="Times New Roman" w:cs="Times New Roman"/>
          <w:sz w:val="22"/>
          <w:szCs w:val="22"/>
          <w:lang w:val="en-US"/>
        </w:rPr>
        <w:lastRenderedPageBreak/>
        <w:tab/>
        <w:t>stainable%20Share%20IndexTM%202019.pdf</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Lades, L. K. (2014). Impulsive consumption and reflexive thought: Nudging ethical consumer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behavior. </w:t>
      </w:r>
      <w:proofErr w:type="gramStart"/>
      <w:r w:rsidRPr="00433AD0">
        <w:rPr>
          <w:rFonts w:ascii="Times New Roman" w:eastAsia="Times New Roman" w:hAnsi="Times New Roman" w:cs="Times New Roman"/>
          <w:i/>
          <w:sz w:val="22"/>
          <w:szCs w:val="22"/>
          <w:highlight w:val="white"/>
          <w:lang w:val="en-US"/>
        </w:rPr>
        <w:t>Journal of Economic Psychology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41</w:t>
      </w:r>
      <w:r w:rsidRPr="00433AD0">
        <w:rPr>
          <w:rFonts w:ascii="Times New Roman" w:eastAsia="Times New Roman" w:hAnsi="Times New Roman" w:cs="Times New Roman"/>
          <w:sz w:val="22"/>
          <w:szCs w:val="22"/>
          <w:highlight w:val="white"/>
          <w:lang w:val="en-US"/>
        </w:rPr>
        <w:t>, 114-128.</w:t>
      </w:r>
      <w:proofErr w:type="gramEnd"/>
      <w:r w:rsidR="00433AD0">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highlight w:val="white"/>
          <w:lang w:val="en-US"/>
        </w:rPr>
        <w:t>Lehner, M., Mont, O., &amp; Heiskanen, E. (2016).</w:t>
      </w:r>
      <w:proofErr w:type="gramEnd"/>
      <w:r w:rsidRPr="00433AD0">
        <w:rPr>
          <w:rFonts w:ascii="Times New Roman" w:eastAsia="Times New Roman" w:hAnsi="Times New Roman" w:cs="Times New Roman"/>
          <w:sz w:val="22"/>
          <w:szCs w:val="22"/>
          <w:highlight w:val="white"/>
          <w:lang w:val="en-US"/>
        </w:rPr>
        <w:t xml:space="preserve"> Nudging–A promising tool for sustainable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consumption behaviour</w:t>
      </w:r>
      <w:proofErr w:type="gramStart"/>
      <w:r w:rsidRPr="00433AD0">
        <w:rPr>
          <w:rFonts w:ascii="Times New Roman" w:eastAsia="Times New Roman" w:hAnsi="Times New Roman" w:cs="Times New Roman"/>
          <w:sz w:val="22"/>
          <w:szCs w:val="22"/>
          <w:highlight w:val="white"/>
          <w:lang w:val="en-US"/>
        </w:rPr>
        <w:t>?.</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i/>
          <w:sz w:val="22"/>
          <w:szCs w:val="22"/>
          <w:lang w:val="en-US"/>
        </w:rPr>
        <w:t>Journal of Cleaner Production</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134</w:t>
      </w:r>
      <w:r w:rsidRPr="00433AD0">
        <w:rPr>
          <w:rFonts w:ascii="Times New Roman" w:eastAsia="Times New Roman" w:hAnsi="Times New Roman" w:cs="Times New Roman"/>
          <w:sz w:val="22"/>
          <w:szCs w:val="22"/>
          <w:highlight w:val="white"/>
          <w:lang w:val="en-US"/>
        </w:rPr>
        <w:t>, 166-177.</w:t>
      </w:r>
      <w:proofErr w:type="gramEnd"/>
      <w:r w:rsidR="00433AD0">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lang w:val="en-US"/>
        </w:rPr>
        <w:t>Ly, K., Mazar, N., Zhao, M., and Soman, D.</w:t>
      </w:r>
      <w:proofErr w:type="gramEnd"/>
      <w:r w:rsidRPr="00433AD0">
        <w:rPr>
          <w:rFonts w:ascii="Times New Roman" w:eastAsia="Times New Roman" w:hAnsi="Times New Roman" w:cs="Times New Roman"/>
          <w:sz w:val="22"/>
          <w:szCs w:val="22"/>
          <w:lang w:val="en-US"/>
        </w:rPr>
        <w:t xml:space="preserve"> </w:t>
      </w:r>
      <w:proofErr w:type="gramStart"/>
      <w:r w:rsidRPr="00433AD0">
        <w:rPr>
          <w:rFonts w:ascii="Times New Roman" w:eastAsia="Times New Roman" w:hAnsi="Times New Roman" w:cs="Times New Roman"/>
          <w:i/>
          <w:sz w:val="22"/>
          <w:szCs w:val="22"/>
          <w:lang w:val="en-US"/>
        </w:rPr>
        <w:t>A Practitioner’s Guide to Nudging.</w:t>
      </w:r>
      <w:proofErr w:type="gramEnd"/>
      <w:r w:rsidRPr="00433AD0">
        <w:rPr>
          <w:rFonts w:ascii="Times New Roman" w:eastAsia="Times New Roman" w:hAnsi="Times New Roman" w:cs="Times New Roman"/>
          <w:i/>
          <w:sz w:val="22"/>
          <w:szCs w:val="22"/>
          <w:lang w:val="en-US"/>
        </w:rPr>
        <w:t xml:space="preserve"> </w:t>
      </w:r>
      <w:r w:rsidRPr="00433AD0">
        <w:rPr>
          <w:rFonts w:ascii="Times New Roman" w:eastAsia="Times New Roman" w:hAnsi="Times New Roman" w:cs="Times New Roman"/>
          <w:sz w:val="22"/>
          <w:szCs w:val="22"/>
          <w:lang w:val="en-US"/>
        </w:rPr>
        <w:t xml:space="preserve">Rotman School of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Management Working Paper No. 2609347, May 2013, 1–28; </w:t>
      </w:r>
      <w:r w:rsidR="00433AD0">
        <w:rPr>
          <w:rFonts w:ascii="Times New Roman" w:eastAsia="Times New Roman" w:hAnsi="Times New Roman" w:cs="Times New Roman"/>
          <w:sz w:val="22"/>
          <w:szCs w:val="22"/>
          <w:lang w:val="en-US"/>
        </w:rPr>
        <w:tab/>
      </w:r>
      <w:r w:rsidR="00433AD0" w:rsidRPr="00433AD0">
        <w:rPr>
          <w:rFonts w:ascii="Times New Roman" w:eastAsia="Times New Roman" w:hAnsi="Times New Roman" w:cs="Times New Roman"/>
          <w:sz w:val="22"/>
          <w:szCs w:val="22"/>
          <w:lang w:val="en-US"/>
        </w:rPr>
        <w:t>https://ssrn.com/abstract=2609347</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Mack, B., and Hallmann, S. (2004): Strom sparen in Lummerlund – eine Interventionsstudie in einer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Passiv- und Niedrigenergiehaussiedlung. [Conserving Electricity in Lummerlund. An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Intervention Study in a Passive and Low Energy House Residential Area.] </w:t>
      </w:r>
      <w:proofErr w:type="gramStart"/>
      <w:r w:rsidRPr="00433AD0">
        <w:rPr>
          <w:rFonts w:ascii="Times New Roman" w:eastAsia="Times New Roman" w:hAnsi="Times New Roman" w:cs="Times New Roman"/>
          <w:i/>
          <w:sz w:val="22"/>
          <w:szCs w:val="22"/>
          <w:highlight w:val="white"/>
          <w:lang w:val="en-US"/>
        </w:rPr>
        <w:t xml:space="preserve">Umweltpsychologie </w:t>
      </w:r>
      <w:r w:rsidR="00433AD0">
        <w:rPr>
          <w:rFonts w:ascii="Times New Roman" w:eastAsia="Times New Roman" w:hAnsi="Times New Roman" w:cs="Times New Roman"/>
          <w:i/>
          <w:sz w:val="22"/>
          <w:szCs w:val="22"/>
          <w:highlight w:val="white"/>
          <w:lang w:val="en-US"/>
        </w:rPr>
        <w:tab/>
      </w:r>
      <w:r w:rsidRPr="00433AD0">
        <w:rPr>
          <w:rFonts w:ascii="Times New Roman" w:eastAsia="Times New Roman" w:hAnsi="Times New Roman" w:cs="Times New Roman"/>
          <w:sz w:val="22"/>
          <w:szCs w:val="22"/>
          <w:highlight w:val="white"/>
          <w:lang w:val="en-US"/>
        </w:rPr>
        <w:t>8(1), 12-29.</w:t>
      </w:r>
      <w:proofErr w:type="gramEnd"/>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McCalley, L. T., &amp; Midden, C. J. (2002). Energy conservation through product-integrated feedback: </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The roles of goal-setting and social orientation. </w:t>
      </w:r>
      <w:r w:rsidRPr="00433AD0">
        <w:rPr>
          <w:rFonts w:ascii="Times New Roman" w:eastAsia="Times New Roman" w:hAnsi="Times New Roman" w:cs="Times New Roman"/>
          <w:i/>
          <w:sz w:val="22"/>
          <w:szCs w:val="22"/>
          <w:lang w:val="en-US"/>
        </w:rPr>
        <w:t>Journal of economic psychology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23</w:t>
      </w:r>
      <w:r w:rsidRPr="00433AD0">
        <w:rPr>
          <w:rFonts w:ascii="Times New Roman" w:eastAsia="Times New Roman" w:hAnsi="Times New Roman" w:cs="Times New Roman"/>
          <w:sz w:val="22"/>
          <w:szCs w:val="22"/>
          <w:highlight w:val="white"/>
          <w:lang w:val="en-US"/>
        </w:rPr>
        <w:t>(5), 589-</w:t>
      </w:r>
      <w:r w:rsidR="00433AD0">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603.</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Meske, C., Amojo, I., &amp; Mohr, P. (202) Digital Nudging to Increase Usage of Charity Features on E-</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Commerce Platforms.</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Meyer, A. (2015). Does education increase pro-environmental behavior? </w:t>
      </w:r>
      <w:proofErr w:type="gramStart"/>
      <w:r w:rsidRPr="00433AD0">
        <w:rPr>
          <w:rFonts w:ascii="Times New Roman" w:eastAsia="Times New Roman" w:hAnsi="Times New Roman" w:cs="Times New Roman"/>
          <w:sz w:val="22"/>
          <w:szCs w:val="22"/>
          <w:highlight w:val="white"/>
          <w:lang w:val="en-US"/>
        </w:rPr>
        <w:t>Evidence from Europe.</w:t>
      </w:r>
      <w:proofErr w:type="gramEnd"/>
      <w:r w:rsidRPr="00433AD0">
        <w:rPr>
          <w:rFonts w:ascii="Times New Roman" w:eastAsia="Times New Roman" w:hAnsi="Times New Roman" w:cs="Times New Roman"/>
          <w:sz w:val="22"/>
          <w:szCs w:val="22"/>
          <w:highlight w:val="white"/>
          <w:lang w:val="en-US"/>
        </w:rPr>
        <w:t xml:space="preserv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i/>
          <w:sz w:val="22"/>
          <w:szCs w:val="22"/>
          <w:lang w:val="en-US"/>
        </w:rPr>
        <w:t>Ecological economics</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116</w:t>
      </w:r>
      <w:r w:rsidRPr="00433AD0">
        <w:rPr>
          <w:rFonts w:ascii="Times New Roman" w:eastAsia="Times New Roman" w:hAnsi="Times New Roman" w:cs="Times New Roman"/>
          <w:sz w:val="22"/>
          <w:szCs w:val="22"/>
          <w:highlight w:val="white"/>
          <w:lang w:val="en-US"/>
        </w:rPr>
        <w:t>, 108-121.</w:t>
      </w:r>
      <w:r w:rsidR="00433AD0">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lang w:val="en-US"/>
        </w:rPr>
        <w:t>Mirsch, T., Lehrer, C., &amp; Jung, R. (2018).</w:t>
      </w:r>
      <w:proofErr w:type="gramEnd"/>
      <w:r w:rsidRPr="00433AD0">
        <w:rPr>
          <w:rFonts w:ascii="Times New Roman" w:eastAsia="Times New Roman" w:hAnsi="Times New Roman" w:cs="Times New Roman"/>
          <w:sz w:val="22"/>
          <w:szCs w:val="22"/>
          <w:lang w:val="en-US"/>
        </w:rPr>
        <w:t xml:space="preserve"> Making digital nudging applicable: The digital nudge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design method. </w:t>
      </w:r>
      <w:proofErr w:type="gramStart"/>
      <w:r w:rsidRPr="00433AD0">
        <w:rPr>
          <w:rFonts w:ascii="Times New Roman" w:eastAsia="Times New Roman" w:hAnsi="Times New Roman" w:cs="Times New Roman"/>
          <w:i/>
          <w:sz w:val="22"/>
          <w:szCs w:val="22"/>
          <w:lang w:val="en-US"/>
        </w:rPr>
        <w:t>International Conference on Information Systems 2018, ICIS 2018</w:t>
      </w:r>
      <w:r w:rsidRPr="00433AD0">
        <w:rPr>
          <w:rFonts w:ascii="Times New Roman" w:eastAsia="Times New Roman" w:hAnsi="Times New Roman" w:cs="Times New Roman"/>
          <w:sz w:val="22"/>
          <w:szCs w:val="22"/>
          <w:lang w:val="en-US"/>
        </w:rPr>
        <w:t>.</w:t>
      </w:r>
      <w:proofErr w:type="gramEnd"/>
      <w:r w:rsidR="00433AD0">
        <w:rPr>
          <w:rFonts w:ascii="Times New Roman" w:eastAsia="Times New Roman" w:hAnsi="Times New Roman" w:cs="Times New Roman"/>
          <w:sz w:val="22"/>
          <w:szCs w:val="22"/>
          <w:lang w:val="en-US"/>
        </w:rPr>
        <w:t xml:space="preserve"> Retreived </w:t>
      </w:r>
      <w:r w:rsidR="00433AD0" w:rsidRPr="00433AD0">
        <w:rPr>
          <w:rFonts w:ascii="Times New Roman" w:eastAsia="Times New Roman" w:hAnsi="Times New Roman" w:cs="Times New Roman"/>
          <w:sz w:val="22"/>
          <w:szCs w:val="22"/>
          <w:lang w:val="en-US"/>
        </w:rPr>
        <w:tab/>
        <w:t>from: https://research.cbs.dk/en/publications/making-digital-nudging-applicable-the-digital-</w:t>
      </w:r>
      <w:r w:rsidR="00433AD0" w:rsidRPr="00433AD0">
        <w:rPr>
          <w:rFonts w:ascii="Times New Roman" w:eastAsia="Times New Roman" w:hAnsi="Times New Roman" w:cs="Times New Roman"/>
          <w:sz w:val="22"/>
          <w:szCs w:val="22"/>
          <w:lang w:val="en-US"/>
        </w:rPr>
        <w:tab/>
        <w:t>nudge-design-method</w:t>
      </w:r>
      <w:r w:rsidR="00433AD0">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Moisander, J. (2000) Complexity and multidimensionality of ecologically responsible consumer </w:t>
      </w:r>
      <w:r w:rsidR="00433AD0">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behaviour. </w:t>
      </w:r>
      <w:proofErr w:type="gramStart"/>
      <w:r w:rsidRPr="00433AD0">
        <w:rPr>
          <w:rFonts w:ascii="Times New Roman" w:eastAsia="Times New Roman" w:hAnsi="Times New Roman" w:cs="Times New Roman"/>
          <w:sz w:val="22"/>
          <w:szCs w:val="22"/>
          <w:lang w:val="en-US"/>
        </w:rPr>
        <w:t>Helsinki School of Economics and Business Administration.</w:t>
      </w:r>
      <w:proofErr w:type="gramEnd"/>
      <w:r w:rsidRPr="00433AD0">
        <w:rPr>
          <w:rFonts w:ascii="Times New Roman" w:eastAsia="Times New Roman" w:hAnsi="Times New Roman" w:cs="Times New Roman"/>
          <w:sz w:val="22"/>
          <w:szCs w:val="22"/>
          <w:lang w:val="en-US"/>
        </w:rPr>
        <w:t xml:space="preserve"> </w:t>
      </w:r>
      <w:proofErr w:type="gramStart"/>
      <w:r w:rsidRPr="00433AD0">
        <w:rPr>
          <w:rFonts w:ascii="Times New Roman" w:eastAsia="Times New Roman" w:hAnsi="Times New Roman" w:cs="Times New Roman"/>
          <w:sz w:val="22"/>
          <w:szCs w:val="22"/>
          <w:lang w:val="en-US"/>
        </w:rPr>
        <w:t>[WWW document].</w:t>
      </w:r>
      <w:proofErr w:type="gramEnd"/>
      <w:r w:rsidRPr="00433AD0">
        <w:rPr>
          <w:rFonts w:ascii="Times New Roman" w:eastAsia="Times New Roman" w:hAnsi="Times New Roman" w:cs="Times New Roman"/>
          <w:sz w:val="22"/>
          <w:szCs w:val="22"/>
          <w:lang w:val="en-US"/>
        </w:rPr>
        <w:t xml:space="preserve"> </w:t>
      </w:r>
      <w:r w:rsidR="00433AD0">
        <w:rPr>
          <w:rFonts w:ascii="Times New Roman" w:eastAsia="Times New Roman" w:hAnsi="Times New Roman" w:cs="Times New Roman"/>
          <w:sz w:val="22"/>
          <w:szCs w:val="22"/>
          <w:lang w:val="en-US"/>
        </w:rPr>
        <w:tab/>
      </w:r>
      <w:proofErr w:type="gramStart"/>
      <w:r w:rsidRPr="00433AD0">
        <w:rPr>
          <w:rFonts w:ascii="Times New Roman" w:eastAsia="Times New Roman" w:hAnsi="Times New Roman" w:cs="Times New Roman"/>
          <w:sz w:val="22"/>
          <w:szCs w:val="22"/>
          <w:lang w:val="en-US"/>
        </w:rPr>
        <w:t>URL http://www.lancs.ac.uk/user/ scistud/esf/mois.htm.</w:t>
      </w:r>
      <w:proofErr w:type="gramEnd"/>
      <w:r w:rsidRPr="00433AD0">
        <w:rPr>
          <w:rFonts w:ascii="Times New Roman" w:eastAsia="Times New Roman" w:hAnsi="Times New Roman" w:cs="Times New Roman"/>
          <w:sz w:val="22"/>
          <w:szCs w:val="22"/>
          <w:lang w:val="en-US"/>
        </w:rPr>
        <w:t xml:space="preserve"> </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Nielsen. (2011). The ‘Green’ gap between environmental concerns and the cash register, retrieved </w:t>
      </w:r>
      <w:r w:rsidR="00D213D4" w:rsidRPr="00D213D4">
        <w:rPr>
          <w:rFonts w:ascii="Times New Roman" w:eastAsia="Times New Roman" w:hAnsi="Times New Roman" w:cs="Times New Roman"/>
          <w:sz w:val="22"/>
          <w:szCs w:val="22"/>
          <w:highlight w:val="white"/>
          <w:lang w:val="en-US"/>
        </w:rPr>
        <w:tab/>
      </w:r>
      <w:r w:rsidRPr="00D213D4">
        <w:rPr>
          <w:rFonts w:ascii="Times New Roman" w:eastAsia="Times New Roman" w:hAnsi="Times New Roman" w:cs="Times New Roman"/>
          <w:sz w:val="22"/>
          <w:szCs w:val="22"/>
          <w:highlight w:val="white"/>
          <w:lang w:val="en-US"/>
        </w:rPr>
        <w:t>from:</w:t>
      </w:r>
      <w:r w:rsidR="00D213D4" w:rsidRPr="00D213D4">
        <w:rPr>
          <w:rFonts w:ascii="Times New Roman" w:eastAsia="Times New Roman" w:hAnsi="Times New Roman" w:cs="Times New Roman"/>
          <w:sz w:val="22"/>
          <w:szCs w:val="22"/>
          <w:highlight w:val="white"/>
          <w:lang w:val="en-US"/>
        </w:rPr>
        <w:t xml:space="preserve"> https://www.nielsen.com/ca/en/insights/article/2011/the-green-gap-between-</w:t>
      </w:r>
      <w:r w:rsidR="00D213D4" w:rsidRPr="00D213D4">
        <w:rPr>
          <w:rFonts w:ascii="Times New Roman" w:eastAsia="Times New Roman" w:hAnsi="Times New Roman" w:cs="Times New Roman"/>
          <w:sz w:val="22"/>
          <w:szCs w:val="22"/>
          <w:highlight w:val="white"/>
          <w:lang w:val="en-US"/>
        </w:rPr>
        <w:tab/>
        <w:t>environmental-concerns-and-the-cash-register/</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Nunnaly, J. C. (1978). </w:t>
      </w:r>
      <w:r w:rsidRPr="00433AD0">
        <w:rPr>
          <w:rFonts w:ascii="Times New Roman" w:eastAsia="Times New Roman" w:hAnsi="Times New Roman" w:cs="Times New Roman"/>
          <w:i/>
          <w:sz w:val="22"/>
          <w:szCs w:val="22"/>
          <w:highlight w:val="white"/>
          <w:lang w:val="en-US"/>
        </w:rPr>
        <w:t>Psychometric theory</w:t>
      </w:r>
      <w:r w:rsidRPr="00433AD0">
        <w:rPr>
          <w:rFonts w:ascii="Times New Roman" w:eastAsia="Times New Roman" w:hAnsi="Times New Roman" w:cs="Times New Roman"/>
          <w:sz w:val="22"/>
          <w:szCs w:val="22"/>
          <w:highlight w:val="white"/>
          <w:lang w:val="en-US"/>
        </w:rPr>
        <w:t>. McGraw-Hill.</w:t>
      </w:r>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highlight w:val="white"/>
          <w:lang w:val="en-US"/>
        </w:rPr>
        <w:t>Ölander, F., &amp; Thøgersen, J. (2014).</w:t>
      </w:r>
      <w:proofErr w:type="gramEnd"/>
      <w:r w:rsidRPr="00433AD0">
        <w:rPr>
          <w:rFonts w:ascii="Times New Roman" w:eastAsia="Times New Roman" w:hAnsi="Times New Roman" w:cs="Times New Roman"/>
          <w:sz w:val="22"/>
          <w:szCs w:val="22"/>
          <w:highlight w:val="white"/>
          <w:lang w:val="en-US"/>
        </w:rPr>
        <w:t xml:space="preserve"> Informing versus nudging in environmental policy. </w:t>
      </w:r>
      <w:proofErr w:type="gramStart"/>
      <w:r w:rsidRPr="00433AD0">
        <w:rPr>
          <w:rFonts w:ascii="Times New Roman" w:eastAsia="Times New Roman" w:hAnsi="Times New Roman" w:cs="Times New Roman"/>
          <w:i/>
          <w:sz w:val="22"/>
          <w:szCs w:val="22"/>
          <w:lang w:val="en-US"/>
        </w:rPr>
        <w:t xml:space="preserve">Journal of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Consumer Policy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37</w:t>
      </w:r>
      <w:r w:rsidRPr="00433AD0">
        <w:rPr>
          <w:rFonts w:ascii="Times New Roman" w:eastAsia="Times New Roman" w:hAnsi="Times New Roman" w:cs="Times New Roman"/>
          <w:sz w:val="22"/>
          <w:szCs w:val="22"/>
          <w:highlight w:val="white"/>
          <w:lang w:val="en-US"/>
        </w:rPr>
        <w:t>(3), 341-356.</w:t>
      </w:r>
      <w:proofErr w:type="gramEnd"/>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highlight w:val="white"/>
          <w:lang w:val="en-US"/>
        </w:rPr>
        <w:t>Orbell, S., &amp; Verplanken, B. (2010).</w:t>
      </w:r>
      <w:proofErr w:type="gramEnd"/>
      <w:r w:rsidRPr="00433AD0">
        <w:rPr>
          <w:rFonts w:ascii="Times New Roman" w:eastAsia="Times New Roman" w:hAnsi="Times New Roman" w:cs="Times New Roman"/>
          <w:sz w:val="22"/>
          <w:szCs w:val="22"/>
          <w:highlight w:val="white"/>
          <w:lang w:val="en-US"/>
        </w:rPr>
        <w:t xml:space="preserve"> The automatic component of habit in health behavior: Habit as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cue-contingent automaticity. </w:t>
      </w:r>
      <w:r w:rsidRPr="00433AD0">
        <w:rPr>
          <w:rFonts w:ascii="Times New Roman" w:eastAsia="Times New Roman" w:hAnsi="Times New Roman" w:cs="Times New Roman"/>
          <w:i/>
          <w:sz w:val="22"/>
          <w:szCs w:val="22"/>
          <w:lang w:val="en-US"/>
        </w:rPr>
        <w:t>Health psychology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29</w:t>
      </w:r>
      <w:r w:rsidRPr="00433AD0">
        <w:rPr>
          <w:rFonts w:ascii="Times New Roman" w:eastAsia="Times New Roman" w:hAnsi="Times New Roman" w:cs="Times New Roman"/>
          <w:sz w:val="22"/>
          <w:szCs w:val="22"/>
          <w:highlight w:val="white"/>
          <w:lang w:val="en-US"/>
        </w:rPr>
        <w:t>(4), 374.</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Peattie, K. (2010). Green consumption: Behavior and norms. </w:t>
      </w:r>
      <w:r w:rsidRPr="00433AD0">
        <w:rPr>
          <w:rFonts w:ascii="Times New Roman" w:eastAsia="Times New Roman" w:hAnsi="Times New Roman" w:cs="Times New Roman"/>
          <w:i/>
          <w:sz w:val="22"/>
          <w:szCs w:val="22"/>
          <w:lang w:val="en-US"/>
        </w:rPr>
        <w:t xml:space="preserve">Annual Review of Environment and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Resources</w:t>
      </w:r>
      <w:r w:rsidRPr="00433AD0">
        <w:rPr>
          <w:rFonts w:ascii="Times New Roman" w:eastAsia="Times New Roman" w:hAnsi="Times New Roman" w:cs="Times New Roman"/>
          <w:sz w:val="22"/>
          <w:szCs w:val="22"/>
          <w:lang w:val="en-US"/>
        </w:rPr>
        <w:t>, 35(1), 195–228.</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Pieters, R.G.M. (1991) Changing garbage disposal patterns of consumers: motivations, ability and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performance. </w:t>
      </w:r>
      <w:r w:rsidRPr="00433AD0">
        <w:rPr>
          <w:rFonts w:ascii="Times New Roman" w:eastAsia="Times New Roman" w:hAnsi="Times New Roman" w:cs="Times New Roman"/>
          <w:i/>
          <w:sz w:val="22"/>
          <w:szCs w:val="22"/>
          <w:lang w:val="en-US"/>
        </w:rPr>
        <w:t>Journal of Public Policy and Marketing</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b/>
          <w:sz w:val="22"/>
          <w:szCs w:val="22"/>
          <w:lang w:val="en-US"/>
        </w:rPr>
        <w:t>10</w:t>
      </w:r>
      <w:r w:rsidRPr="00433AD0">
        <w:rPr>
          <w:rFonts w:ascii="Times New Roman" w:eastAsia="Times New Roman" w:hAnsi="Times New Roman" w:cs="Times New Roman"/>
          <w:sz w:val="22"/>
          <w:szCs w:val="22"/>
          <w:lang w:val="en-US"/>
        </w:rPr>
        <w:t xml:space="preserve">, 59–77. </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Reno, R. R., Cialdini, R. B., &amp; Kallgren, C. A. (1993). </w:t>
      </w:r>
      <w:proofErr w:type="gramStart"/>
      <w:r w:rsidRPr="00433AD0">
        <w:rPr>
          <w:rFonts w:ascii="Times New Roman" w:eastAsia="Times New Roman" w:hAnsi="Times New Roman" w:cs="Times New Roman"/>
          <w:sz w:val="22"/>
          <w:szCs w:val="22"/>
          <w:highlight w:val="white"/>
          <w:lang w:val="en-US"/>
        </w:rPr>
        <w:t>The transsituational influence of social norms.</w:t>
      </w:r>
      <w:proofErr w:type="gramEnd"/>
      <w:r w:rsidRPr="00433AD0">
        <w:rPr>
          <w:rFonts w:ascii="Times New Roman" w:eastAsia="Times New Roman" w:hAnsi="Times New Roman" w:cs="Times New Roman"/>
          <w:sz w:val="22"/>
          <w:szCs w:val="22"/>
          <w:highlight w:val="white"/>
          <w:lang w:val="en-US"/>
        </w:rPr>
        <w:t xml:space="preserve">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i/>
          <w:sz w:val="22"/>
          <w:szCs w:val="22"/>
          <w:lang w:val="en-US"/>
        </w:rPr>
        <w:t>Journal of personality and social psychology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64</w:t>
      </w:r>
      <w:r w:rsidRPr="00433AD0">
        <w:rPr>
          <w:rFonts w:ascii="Times New Roman" w:eastAsia="Times New Roman" w:hAnsi="Times New Roman" w:cs="Times New Roman"/>
          <w:sz w:val="22"/>
          <w:szCs w:val="22"/>
          <w:highlight w:val="white"/>
          <w:lang w:val="en-US"/>
        </w:rPr>
        <w:t>(1), 104.</w:t>
      </w:r>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lang w:val="en-US"/>
        </w:rPr>
        <w:t>Schäfer, M., Jaeger-Erben, M., &amp; Bamberg, S. (2012).</w:t>
      </w:r>
      <w:proofErr w:type="gramEnd"/>
      <w:r w:rsidRPr="00433AD0">
        <w:rPr>
          <w:rFonts w:ascii="Times New Roman" w:eastAsia="Times New Roman" w:hAnsi="Times New Roman" w:cs="Times New Roman"/>
          <w:sz w:val="22"/>
          <w:szCs w:val="22"/>
          <w:lang w:val="en-US"/>
        </w:rPr>
        <w:t xml:space="preserve"> Life events as windows of opportunity for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changing towards sustainable consumption patterns</w:t>
      </w:r>
      <w:proofErr w:type="gramStart"/>
      <w:r w:rsidRPr="00433AD0">
        <w:rPr>
          <w:rFonts w:ascii="Times New Roman" w:eastAsia="Times New Roman" w:hAnsi="Times New Roman" w:cs="Times New Roman"/>
          <w:sz w:val="22"/>
          <w:szCs w:val="22"/>
          <w:lang w:val="en-US"/>
        </w:rPr>
        <w:t>?.</w:t>
      </w:r>
      <w:proofErr w:type="gramEnd"/>
      <w:r w:rsidRPr="00433AD0">
        <w:rPr>
          <w:rFonts w:ascii="Times New Roman" w:eastAsia="Times New Roman" w:hAnsi="Times New Roman" w:cs="Times New Roman"/>
          <w:sz w:val="22"/>
          <w:szCs w:val="22"/>
          <w:lang w:val="en-US"/>
        </w:rPr>
        <w:t xml:space="preserve"> </w:t>
      </w:r>
      <w:proofErr w:type="gramStart"/>
      <w:r w:rsidRPr="00433AD0">
        <w:rPr>
          <w:rFonts w:ascii="Times New Roman" w:eastAsia="Times New Roman" w:hAnsi="Times New Roman" w:cs="Times New Roman"/>
          <w:sz w:val="22"/>
          <w:szCs w:val="22"/>
          <w:lang w:val="en-US"/>
        </w:rPr>
        <w:t>Journal of Consumer Policy, 35(1), 65-</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84.</w:t>
      </w:r>
      <w:proofErr w:type="gramEnd"/>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lang w:val="en-US"/>
        </w:rPr>
        <w:t>Schneider, C., Weinmann, M., &amp; Vom Brocke, J. (2018).</w:t>
      </w:r>
      <w:proofErr w:type="gramEnd"/>
      <w:r w:rsidRPr="00433AD0">
        <w:rPr>
          <w:rFonts w:ascii="Times New Roman" w:eastAsia="Times New Roman" w:hAnsi="Times New Roman" w:cs="Times New Roman"/>
          <w:sz w:val="22"/>
          <w:szCs w:val="22"/>
          <w:lang w:val="en-US"/>
        </w:rPr>
        <w:t xml:space="preserve"> Digital nudging: guiding online user choices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through interface design. </w:t>
      </w:r>
      <w:proofErr w:type="gramStart"/>
      <w:r w:rsidRPr="00433AD0">
        <w:rPr>
          <w:rFonts w:ascii="Times New Roman" w:eastAsia="Times New Roman" w:hAnsi="Times New Roman" w:cs="Times New Roman"/>
          <w:sz w:val="22"/>
          <w:szCs w:val="22"/>
          <w:lang w:val="en-US"/>
        </w:rPr>
        <w:t>Communica</w:t>
      </w:r>
      <w:r w:rsidR="00CB22D5">
        <w:rPr>
          <w:rFonts w:ascii="Times New Roman" w:eastAsia="Times New Roman" w:hAnsi="Times New Roman" w:cs="Times New Roman"/>
          <w:sz w:val="22"/>
          <w:szCs w:val="22"/>
          <w:lang w:val="en-US"/>
        </w:rPr>
        <w:t>tions of the ACM, 61(7), 67-73.</w:t>
      </w:r>
      <w:proofErr w:type="gramEnd"/>
      <w:r w:rsidRPr="00433AD0">
        <w:rPr>
          <w:rFonts w:ascii="Times New Roman" w:eastAsia="Times New Roman" w:hAnsi="Times New Roman" w:cs="Times New Roman"/>
          <w:sz w:val="22"/>
          <w:szCs w:val="22"/>
          <w:lang w:val="en-US"/>
        </w:rPr>
        <w:br/>
        <w:t xml:space="preserve">Schultz, P. W. (1999). Changing behavior with normative feedback interventions: A field experiment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on curbside recycling. </w:t>
      </w:r>
      <w:r w:rsidRPr="00433AD0">
        <w:rPr>
          <w:rFonts w:ascii="Times New Roman" w:eastAsia="Times New Roman" w:hAnsi="Times New Roman" w:cs="Times New Roman"/>
          <w:i/>
          <w:sz w:val="22"/>
          <w:szCs w:val="22"/>
          <w:lang w:val="en-US"/>
        </w:rPr>
        <w:t>Basic and applied social psychology</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21</w:t>
      </w:r>
      <w:r w:rsidRPr="00433AD0">
        <w:rPr>
          <w:rFonts w:ascii="Times New Roman" w:eastAsia="Times New Roman" w:hAnsi="Times New Roman" w:cs="Times New Roman"/>
          <w:sz w:val="22"/>
          <w:szCs w:val="22"/>
          <w:lang w:val="en-US"/>
        </w:rPr>
        <w:t>(1), 25-36.</w:t>
      </w:r>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lang w:val="en-US"/>
        </w:rPr>
        <w:t>Schultz, P. W., Estrada, M., Schmitt, J., Sokoloski, R., &amp; Silva-Send, N. (2015).</w:t>
      </w:r>
      <w:proofErr w:type="gramEnd"/>
      <w:r w:rsidRPr="00433AD0">
        <w:rPr>
          <w:rFonts w:ascii="Times New Roman" w:eastAsia="Times New Roman" w:hAnsi="Times New Roman" w:cs="Times New Roman"/>
          <w:sz w:val="22"/>
          <w:szCs w:val="22"/>
          <w:lang w:val="en-US"/>
        </w:rPr>
        <w:t xml:space="preserve"> Using in-home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displays to provide smart meter feedback about household electricity consumption: A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randomized control trial comparing kilowatts, cost, and social norms. </w:t>
      </w:r>
      <w:proofErr w:type="gramStart"/>
      <w:r w:rsidRPr="00433AD0">
        <w:rPr>
          <w:rFonts w:ascii="Times New Roman" w:eastAsia="Times New Roman" w:hAnsi="Times New Roman" w:cs="Times New Roman"/>
          <w:sz w:val="22"/>
          <w:szCs w:val="22"/>
          <w:lang w:val="en-US"/>
        </w:rPr>
        <w:t>Energy, 90, 351-358.</w:t>
      </w:r>
      <w:proofErr w:type="gramEnd"/>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Selinger, E., &amp; Whyte, K. (2011). Is there a right way to nudge? </w:t>
      </w:r>
      <w:proofErr w:type="gramStart"/>
      <w:r w:rsidRPr="00433AD0">
        <w:rPr>
          <w:rFonts w:ascii="Times New Roman" w:eastAsia="Times New Roman" w:hAnsi="Times New Roman" w:cs="Times New Roman"/>
          <w:sz w:val="22"/>
          <w:szCs w:val="22"/>
          <w:lang w:val="en-US"/>
        </w:rPr>
        <w:t xml:space="preserve">The practice and ethics of choice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architecture.</w:t>
      </w:r>
      <w:proofErr w:type="gramEnd"/>
      <w:r w:rsidRPr="00433AD0">
        <w:rPr>
          <w:rFonts w:ascii="Times New Roman" w:eastAsia="Times New Roman" w:hAnsi="Times New Roman" w:cs="Times New Roman"/>
          <w:sz w:val="22"/>
          <w:szCs w:val="22"/>
          <w:lang w:val="en-US"/>
        </w:rPr>
        <w:t xml:space="preserve"> </w:t>
      </w:r>
      <w:proofErr w:type="gramStart"/>
      <w:r w:rsidRPr="00433AD0">
        <w:rPr>
          <w:rFonts w:ascii="Times New Roman" w:eastAsia="Times New Roman" w:hAnsi="Times New Roman" w:cs="Times New Roman"/>
          <w:i/>
          <w:sz w:val="22"/>
          <w:szCs w:val="22"/>
          <w:lang w:val="en-US"/>
        </w:rPr>
        <w:t>Sociology Compass</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5</w:t>
      </w:r>
      <w:r w:rsidRPr="00433AD0">
        <w:rPr>
          <w:rFonts w:ascii="Times New Roman" w:eastAsia="Times New Roman" w:hAnsi="Times New Roman" w:cs="Times New Roman"/>
          <w:sz w:val="22"/>
          <w:szCs w:val="22"/>
          <w:lang w:val="en-US"/>
        </w:rPr>
        <w:t>(10), 923-935.</w:t>
      </w:r>
      <w:proofErr w:type="gramEnd"/>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Shaw, D., McMaster, R., &amp; Newholm, T. (2016). Care and commitment in ethical consumption: An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exploration of the ‘attitude–behaviour gap’. </w:t>
      </w:r>
      <w:proofErr w:type="gramStart"/>
      <w:r w:rsidRPr="00433AD0">
        <w:rPr>
          <w:rFonts w:ascii="Times New Roman" w:eastAsia="Times New Roman" w:hAnsi="Times New Roman" w:cs="Times New Roman"/>
          <w:i/>
          <w:sz w:val="22"/>
          <w:szCs w:val="22"/>
          <w:lang w:val="en-US"/>
        </w:rPr>
        <w:t>Journal of Business Ethics</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136</w:t>
      </w:r>
      <w:r w:rsidRPr="00433AD0">
        <w:rPr>
          <w:rFonts w:ascii="Times New Roman" w:eastAsia="Times New Roman" w:hAnsi="Times New Roman" w:cs="Times New Roman"/>
          <w:sz w:val="22"/>
          <w:szCs w:val="22"/>
          <w:lang w:val="en-US"/>
        </w:rPr>
        <w:t>(2), 251-265.</w:t>
      </w:r>
      <w:proofErr w:type="gramEnd"/>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Simon, H. A. (1955). </w:t>
      </w:r>
      <w:proofErr w:type="gramStart"/>
      <w:r w:rsidRPr="00433AD0">
        <w:rPr>
          <w:rFonts w:ascii="Times New Roman" w:eastAsia="Times New Roman" w:hAnsi="Times New Roman" w:cs="Times New Roman"/>
          <w:sz w:val="22"/>
          <w:szCs w:val="22"/>
          <w:lang w:val="en-US"/>
        </w:rPr>
        <w:t>A behavioral model of rational choice.</w:t>
      </w:r>
      <w:proofErr w:type="gramEnd"/>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The quarterly journal of economics</w:t>
      </w:r>
      <w:r w:rsidRPr="00433AD0">
        <w:rPr>
          <w:rFonts w:ascii="Times New Roman" w:eastAsia="Times New Roman" w:hAnsi="Times New Roman" w:cs="Times New Roman"/>
          <w:sz w:val="22"/>
          <w:szCs w:val="22"/>
          <w:lang w:val="en-US"/>
        </w:rPr>
        <w:t xml:space="preserve">, </w:t>
      </w:r>
      <w:r w:rsidR="00D213D4">
        <w:rPr>
          <w:rFonts w:ascii="Times New Roman" w:eastAsia="Times New Roman" w:hAnsi="Times New Roman" w:cs="Times New Roman"/>
          <w:sz w:val="22"/>
          <w:szCs w:val="22"/>
          <w:lang w:val="en-US"/>
        </w:rPr>
        <w:lastRenderedPageBreak/>
        <w:tab/>
      </w:r>
      <w:r w:rsidRPr="00433AD0">
        <w:rPr>
          <w:rFonts w:ascii="Times New Roman" w:eastAsia="Times New Roman" w:hAnsi="Times New Roman" w:cs="Times New Roman"/>
          <w:i/>
          <w:sz w:val="22"/>
          <w:szCs w:val="22"/>
          <w:lang w:val="en-US"/>
        </w:rPr>
        <w:t>69</w:t>
      </w:r>
      <w:r w:rsidRPr="00433AD0">
        <w:rPr>
          <w:rFonts w:ascii="Times New Roman" w:eastAsia="Times New Roman" w:hAnsi="Times New Roman" w:cs="Times New Roman"/>
          <w:sz w:val="22"/>
          <w:szCs w:val="22"/>
          <w:lang w:val="en-US"/>
        </w:rPr>
        <w:t>(1), 99-118.</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Sparks, P., &amp; Shepherd, R. (1992). Self-identity and the theory of planned behaviour: Assessing the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role of identification with Green consumerism. Social Psychology Quarterly, 55(4), 388–399.</w:t>
      </w:r>
      <w:r w:rsidR="00D213D4">
        <w:rPr>
          <w:rFonts w:ascii="Times New Roman" w:eastAsia="Times New Roman" w:hAnsi="Times New Roman" w:cs="Times New Roman"/>
          <w:sz w:val="22"/>
          <w:szCs w:val="22"/>
          <w:highlight w:val="white"/>
          <w:lang w:val="en-US"/>
        </w:rPr>
        <w:br/>
      </w:r>
      <w:r w:rsidRPr="00433AD0">
        <w:rPr>
          <w:rFonts w:ascii="Times New Roman" w:eastAsia="Times New Roman" w:hAnsi="Times New Roman" w:cs="Times New Roman"/>
          <w:sz w:val="22"/>
          <w:szCs w:val="22"/>
          <w:highlight w:val="white"/>
          <w:lang w:val="en-US"/>
        </w:rPr>
        <w:t>Statista. (2017)</w:t>
      </w:r>
      <w:proofErr w:type="gramStart"/>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Number of digital buyers worldwide from 2014 to 2021</w:t>
      </w:r>
      <w:r w:rsidRPr="00433AD0">
        <w:rPr>
          <w:rFonts w:ascii="Times New Roman" w:eastAsia="Times New Roman" w:hAnsi="Times New Roman" w:cs="Times New Roman"/>
          <w:sz w:val="22"/>
          <w:szCs w:val="22"/>
          <w:highlight w:val="white"/>
          <w:lang w:val="en-US"/>
        </w:rPr>
        <w:t xml:space="preserve"> [Dataset].</w:t>
      </w:r>
      <w:proofErr w:type="gramEnd"/>
      <w:r w:rsidRPr="00433AD0">
        <w:rPr>
          <w:rFonts w:ascii="Times New Roman" w:eastAsia="Times New Roman" w:hAnsi="Times New Roman" w:cs="Times New Roman"/>
          <w:sz w:val="22"/>
          <w:szCs w:val="22"/>
          <w:highlight w:val="white"/>
          <w:lang w:val="en-US"/>
        </w:rPr>
        <w:t xml:space="preserve"> Retrieved from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https://www.statista.com/statistics/251666/number-of-digital-buyers-worldwide/</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Stern, N., &amp; Stern, N. H. (2007). </w:t>
      </w:r>
      <w:r w:rsidRPr="00433AD0">
        <w:rPr>
          <w:rFonts w:ascii="Times New Roman" w:eastAsia="Times New Roman" w:hAnsi="Times New Roman" w:cs="Times New Roman"/>
          <w:i/>
          <w:sz w:val="22"/>
          <w:szCs w:val="22"/>
          <w:highlight w:val="white"/>
          <w:lang w:val="en-US"/>
        </w:rPr>
        <w:t>The economics of climate change: the Stern review</w:t>
      </w:r>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cambridge</w:t>
      </w:r>
      <w:proofErr w:type="gramEnd"/>
      <w:r w:rsidRPr="00433AD0">
        <w:rPr>
          <w:rFonts w:ascii="Times New Roman" w:eastAsia="Times New Roman" w:hAnsi="Times New Roman" w:cs="Times New Roman"/>
          <w:sz w:val="22"/>
          <w:szCs w:val="22"/>
          <w:highlight w:val="white"/>
          <w:lang w:val="en-US"/>
        </w:rPr>
        <w:t xml:space="preserve">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University press.</w:t>
      </w:r>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highlight w:val="white"/>
          <w:lang w:val="en-US"/>
        </w:rPr>
        <w:t>Sunstein, C. R. (2014).</w:t>
      </w:r>
      <w:proofErr w:type="gramEnd"/>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Why nudge</w:t>
      </w:r>
      <w:proofErr w:type="gramStart"/>
      <w:r w:rsidRPr="00433AD0">
        <w:rPr>
          <w:rFonts w:ascii="Times New Roman" w:eastAsia="Times New Roman" w:hAnsi="Times New Roman" w:cs="Times New Roman"/>
          <w:i/>
          <w:sz w:val="22"/>
          <w:szCs w:val="22"/>
          <w:highlight w:val="white"/>
          <w:lang w:val="en-US"/>
        </w:rPr>
        <w:t>?:</w:t>
      </w:r>
      <w:proofErr w:type="gramEnd"/>
      <w:r w:rsidRPr="00433AD0">
        <w:rPr>
          <w:rFonts w:ascii="Times New Roman" w:eastAsia="Times New Roman" w:hAnsi="Times New Roman" w:cs="Times New Roman"/>
          <w:i/>
          <w:sz w:val="22"/>
          <w:szCs w:val="22"/>
          <w:highlight w:val="white"/>
          <w:lang w:val="en-US"/>
        </w:rPr>
        <w:t xml:space="preserve"> The politics of libertarian paternalism</w:t>
      </w:r>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Yale University Press.</w:t>
      </w:r>
      <w:proofErr w:type="gramEnd"/>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highlight w:val="white"/>
          <w:lang w:val="en-US"/>
        </w:rPr>
        <w:t>Sunstein, C. R. (2015).</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The ethics of nudging.</w:t>
      </w:r>
      <w:proofErr w:type="gramEnd"/>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Yale J. on Reg.</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32</w:t>
      </w:r>
      <w:r w:rsidRPr="00433AD0">
        <w:rPr>
          <w:rFonts w:ascii="Times New Roman" w:eastAsia="Times New Roman" w:hAnsi="Times New Roman" w:cs="Times New Roman"/>
          <w:sz w:val="22"/>
          <w:szCs w:val="22"/>
          <w:highlight w:val="white"/>
          <w:lang w:val="en-US"/>
        </w:rPr>
        <w:t>, 413.</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Syse, K. L., &amp; Mueller, M. L. (Eds.). (2014). Sustainable consumption and the good life: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Interdisciplinary perspectives. Routledge.</w:t>
      </w:r>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lang w:val="en-US"/>
        </w:rPr>
        <w:t>Székely, N., Weinmann, M., and vom Brocke, J. 2016.</w:t>
      </w:r>
      <w:proofErr w:type="gramEnd"/>
      <w:r w:rsidRPr="00433AD0">
        <w:rPr>
          <w:rFonts w:ascii="Times New Roman" w:eastAsia="Times New Roman" w:hAnsi="Times New Roman" w:cs="Times New Roman"/>
          <w:sz w:val="22"/>
          <w:szCs w:val="22"/>
          <w:lang w:val="en-US"/>
        </w:rPr>
        <w:t xml:space="preserve"> “Nudging People To Pay Co2 Offsets – The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Effect of Anchors in Flight Booking Processes,” in Proceedings of the 24th European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Conference on Information Systems (ECIS), Istanbul, Turkey, pp. 1–10.</w:t>
      </w:r>
      <w:r w:rsidR="00D213D4">
        <w:rPr>
          <w:rFonts w:ascii="Times New Roman" w:eastAsia="Times New Roman" w:hAnsi="Times New Roman" w:cs="Times New Roman"/>
          <w:sz w:val="22"/>
          <w:szCs w:val="22"/>
          <w:lang w:val="en-US"/>
        </w:rPr>
        <w:br/>
      </w:r>
      <w:proofErr w:type="gramStart"/>
      <w:r w:rsidR="00D213D4" w:rsidRPr="00433AD0">
        <w:rPr>
          <w:rFonts w:ascii="Times New Roman" w:eastAsia="Times New Roman" w:hAnsi="Times New Roman" w:cs="Times New Roman"/>
          <w:sz w:val="22"/>
          <w:szCs w:val="22"/>
          <w:highlight w:val="white"/>
          <w:lang w:val="en-US"/>
        </w:rPr>
        <w:t>Terlau, W., &amp; Hirsch, D. (2015).</w:t>
      </w:r>
      <w:proofErr w:type="gramEnd"/>
      <w:r w:rsidR="00D213D4" w:rsidRPr="00433AD0">
        <w:rPr>
          <w:rFonts w:ascii="Times New Roman" w:eastAsia="Times New Roman" w:hAnsi="Times New Roman" w:cs="Times New Roman"/>
          <w:sz w:val="22"/>
          <w:szCs w:val="22"/>
          <w:highlight w:val="white"/>
          <w:lang w:val="en-US"/>
        </w:rPr>
        <w:t xml:space="preserve"> </w:t>
      </w:r>
      <w:proofErr w:type="gramStart"/>
      <w:r w:rsidR="00D213D4" w:rsidRPr="00433AD0">
        <w:rPr>
          <w:rFonts w:ascii="Times New Roman" w:eastAsia="Times New Roman" w:hAnsi="Times New Roman" w:cs="Times New Roman"/>
          <w:sz w:val="22"/>
          <w:szCs w:val="22"/>
          <w:highlight w:val="white"/>
          <w:lang w:val="en-US"/>
        </w:rPr>
        <w:t xml:space="preserve">Sustainable consumption and the attitude-behaviour-gap </w:t>
      </w:r>
      <w:r w:rsidR="00D213D4">
        <w:rPr>
          <w:rFonts w:ascii="Times New Roman" w:eastAsia="Times New Roman" w:hAnsi="Times New Roman" w:cs="Times New Roman"/>
          <w:sz w:val="22"/>
          <w:szCs w:val="22"/>
          <w:highlight w:val="white"/>
          <w:lang w:val="en-US"/>
        </w:rPr>
        <w:tab/>
      </w:r>
      <w:r w:rsidR="00D213D4" w:rsidRPr="00433AD0">
        <w:rPr>
          <w:rFonts w:ascii="Times New Roman" w:eastAsia="Times New Roman" w:hAnsi="Times New Roman" w:cs="Times New Roman"/>
          <w:sz w:val="22"/>
          <w:szCs w:val="22"/>
          <w:highlight w:val="white"/>
          <w:lang w:val="en-US"/>
        </w:rPr>
        <w:t>phenomenon-causes and measurements towards a sustainable development.</w:t>
      </w:r>
      <w:proofErr w:type="gramEnd"/>
      <w:r w:rsidR="00D213D4" w:rsidRPr="00433AD0">
        <w:rPr>
          <w:rFonts w:ascii="Times New Roman" w:eastAsia="Times New Roman" w:hAnsi="Times New Roman" w:cs="Times New Roman"/>
          <w:sz w:val="22"/>
          <w:szCs w:val="22"/>
          <w:highlight w:val="white"/>
          <w:lang w:val="en-US"/>
        </w:rPr>
        <w:t xml:space="preserve"> </w:t>
      </w:r>
      <w:proofErr w:type="gramStart"/>
      <w:r w:rsidR="00D213D4" w:rsidRPr="00433AD0">
        <w:rPr>
          <w:rFonts w:ascii="Times New Roman" w:eastAsia="Times New Roman" w:hAnsi="Times New Roman" w:cs="Times New Roman"/>
          <w:i/>
          <w:sz w:val="22"/>
          <w:szCs w:val="22"/>
          <w:lang w:val="en-US"/>
        </w:rPr>
        <w:t xml:space="preserve">International </w:t>
      </w:r>
      <w:r w:rsidR="00D213D4">
        <w:rPr>
          <w:rFonts w:ascii="Times New Roman" w:eastAsia="Times New Roman" w:hAnsi="Times New Roman" w:cs="Times New Roman"/>
          <w:i/>
          <w:sz w:val="22"/>
          <w:szCs w:val="22"/>
          <w:lang w:val="en-US"/>
        </w:rPr>
        <w:tab/>
      </w:r>
      <w:r w:rsidR="00D213D4" w:rsidRPr="00433AD0">
        <w:rPr>
          <w:rFonts w:ascii="Times New Roman" w:eastAsia="Times New Roman" w:hAnsi="Times New Roman" w:cs="Times New Roman"/>
          <w:i/>
          <w:sz w:val="22"/>
          <w:szCs w:val="22"/>
          <w:lang w:val="en-US"/>
        </w:rPr>
        <w:t>Journal on Food System Dynamics</w:t>
      </w:r>
      <w:r w:rsidR="00D213D4" w:rsidRPr="00433AD0">
        <w:rPr>
          <w:rFonts w:ascii="Times New Roman" w:eastAsia="Times New Roman" w:hAnsi="Times New Roman" w:cs="Times New Roman"/>
          <w:sz w:val="22"/>
          <w:szCs w:val="22"/>
          <w:highlight w:val="white"/>
          <w:lang w:val="en-US"/>
        </w:rPr>
        <w:t xml:space="preserve">, </w:t>
      </w:r>
      <w:r w:rsidR="00D213D4" w:rsidRPr="00433AD0">
        <w:rPr>
          <w:rFonts w:ascii="Times New Roman" w:eastAsia="Times New Roman" w:hAnsi="Times New Roman" w:cs="Times New Roman"/>
          <w:i/>
          <w:sz w:val="22"/>
          <w:szCs w:val="22"/>
          <w:lang w:val="en-US"/>
        </w:rPr>
        <w:t>6</w:t>
      </w:r>
      <w:r w:rsidR="00D213D4" w:rsidRPr="00433AD0">
        <w:rPr>
          <w:rFonts w:ascii="Times New Roman" w:eastAsia="Times New Roman" w:hAnsi="Times New Roman" w:cs="Times New Roman"/>
          <w:sz w:val="22"/>
          <w:szCs w:val="22"/>
          <w:highlight w:val="white"/>
          <w:lang w:val="en-US"/>
        </w:rPr>
        <w:t>(3), 159-174.</w:t>
      </w:r>
      <w:proofErr w:type="gramEnd"/>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highlight w:val="white"/>
          <w:lang w:val="en-US"/>
        </w:rPr>
        <w:t xml:space="preserve">Theotokis, A., &amp; Manganari, E. (2015). The impact of choice architecture on sustainable consumer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behavior: The role of guilt. </w:t>
      </w:r>
      <w:proofErr w:type="gramStart"/>
      <w:r w:rsidRPr="00433AD0">
        <w:rPr>
          <w:rFonts w:ascii="Times New Roman" w:eastAsia="Times New Roman" w:hAnsi="Times New Roman" w:cs="Times New Roman"/>
          <w:i/>
          <w:sz w:val="22"/>
          <w:szCs w:val="22"/>
          <w:highlight w:val="white"/>
          <w:lang w:val="en-US"/>
        </w:rPr>
        <w:t>Journal of Business Ethics</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131</w:t>
      </w:r>
      <w:r w:rsidRPr="00433AD0">
        <w:rPr>
          <w:rFonts w:ascii="Times New Roman" w:eastAsia="Times New Roman" w:hAnsi="Times New Roman" w:cs="Times New Roman"/>
          <w:sz w:val="22"/>
          <w:szCs w:val="22"/>
          <w:highlight w:val="white"/>
          <w:lang w:val="en-US"/>
        </w:rPr>
        <w:t>(2), 423-437.</w:t>
      </w:r>
      <w:proofErr w:type="gramEnd"/>
      <w:r w:rsidR="00D213D4">
        <w:rPr>
          <w:rFonts w:ascii="Times New Roman" w:eastAsia="Times New Roman" w:hAnsi="Times New Roman" w:cs="Times New Roman"/>
          <w:sz w:val="22"/>
          <w:szCs w:val="22"/>
          <w:lang w:val="en-US"/>
        </w:rPr>
        <w:br/>
      </w:r>
      <w:proofErr w:type="gramStart"/>
      <w:r w:rsidR="00D213D4" w:rsidRPr="00433AD0">
        <w:rPr>
          <w:rFonts w:ascii="Times New Roman" w:eastAsia="Times New Roman" w:hAnsi="Times New Roman" w:cs="Times New Roman"/>
          <w:sz w:val="22"/>
          <w:szCs w:val="22"/>
          <w:highlight w:val="white"/>
          <w:lang w:val="en-US"/>
        </w:rPr>
        <w:t>Thaler, R. H. (2018).</w:t>
      </w:r>
      <w:proofErr w:type="gramEnd"/>
      <w:r w:rsidR="00D213D4" w:rsidRPr="00433AD0">
        <w:rPr>
          <w:rFonts w:ascii="Times New Roman" w:eastAsia="Times New Roman" w:hAnsi="Times New Roman" w:cs="Times New Roman"/>
          <w:sz w:val="22"/>
          <w:szCs w:val="22"/>
          <w:highlight w:val="white"/>
          <w:lang w:val="en-US"/>
        </w:rPr>
        <w:t xml:space="preserve"> From cashews to nudges: The evolution of behavioral economics. </w:t>
      </w:r>
      <w:proofErr w:type="gramStart"/>
      <w:r w:rsidR="00D213D4" w:rsidRPr="00433AD0">
        <w:rPr>
          <w:rFonts w:ascii="Times New Roman" w:eastAsia="Times New Roman" w:hAnsi="Times New Roman" w:cs="Times New Roman"/>
          <w:i/>
          <w:sz w:val="22"/>
          <w:szCs w:val="22"/>
          <w:highlight w:val="white"/>
          <w:lang w:val="en-US"/>
        </w:rPr>
        <w:t xml:space="preserve">American </w:t>
      </w:r>
      <w:r w:rsidR="00D213D4">
        <w:rPr>
          <w:rFonts w:ascii="Times New Roman" w:eastAsia="Times New Roman" w:hAnsi="Times New Roman" w:cs="Times New Roman"/>
          <w:i/>
          <w:sz w:val="22"/>
          <w:szCs w:val="22"/>
          <w:highlight w:val="white"/>
          <w:lang w:val="en-US"/>
        </w:rPr>
        <w:tab/>
      </w:r>
      <w:r w:rsidR="00D213D4" w:rsidRPr="00433AD0">
        <w:rPr>
          <w:rFonts w:ascii="Times New Roman" w:eastAsia="Times New Roman" w:hAnsi="Times New Roman" w:cs="Times New Roman"/>
          <w:i/>
          <w:sz w:val="22"/>
          <w:szCs w:val="22"/>
          <w:highlight w:val="white"/>
          <w:lang w:val="en-US"/>
        </w:rPr>
        <w:t>Economic Review</w:t>
      </w:r>
      <w:r w:rsidR="00D213D4" w:rsidRPr="00433AD0">
        <w:rPr>
          <w:rFonts w:ascii="Times New Roman" w:eastAsia="Times New Roman" w:hAnsi="Times New Roman" w:cs="Times New Roman"/>
          <w:sz w:val="22"/>
          <w:szCs w:val="22"/>
          <w:highlight w:val="white"/>
          <w:lang w:val="en-US"/>
        </w:rPr>
        <w:t xml:space="preserve">, </w:t>
      </w:r>
      <w:r w:rsidR="00D213D4" w:rsidRPr="00433AD0">
        <w:rPr>
          <w:rFonts w:ascii="Times New Roman" w:eastAsia="Times New Roman" w:hAnsi="Times New Roman" w:cs="Times New Roman"/>
          <w:i/>
          <w:sz w:val="22"/>
          <w:szCs w:val="22"/>
          <w:highlight w:val="white"/>
          <w:lang w:val="en-US"/>
        </w:rPr>
        <w:t>108</w:t>
      </w:r>
      <w:r w:rsidR="00D213D4" w:rsidRPr="00433AD0">
        <w:rPr>
          <w:rFonts w:ascii="Times New Roman" w:eastAsia="Times New Roman" w:hAnsi="Times New Roman" w:cs="Times New Roman"/>
          <w:sz w:val="22"/>
          <w:szCs w:val="22"/>
          <w:highlight w:val="white"/>
          <w:lang w:val="en-US"/>
        </w:rPr>
        <w:t>(6), 1265-87.</w:t>
      </w:r>
      <w:proofErr w:type="gramEnd"/>
      <w:r w:rsidR="00D213D4">
        <w:rPr>
          <w:rFonts w:ascii="Times New Roman" w:eastAsia="Times New Roman" w:hAnsi="Times New Roman" w:cs="Times New Roman"/>
          <w:sz w:val="22"/>
          <w:szCs w:val="22"/>
          <w:highlight w:val="white"/>
          <w:lang w:val="en-US"/>
        </w:rPr>
        <w:br/>
      </w:r>
      <w:proofErr w:type="gramStart"/>
      <w:r w:rsidRPr="00433AD0">
        <w:rPr>
          <w:rFonts w:ascii="Times New Roman" w:eastAsia="Times New Roman" w:hAnsi="Times New Roman" w:cs="Times New Roman"/>
          <w:sz w:val="22"/>
          <w:szCs w:val="22"/>
          <w:highlight w:val="white"/>
          <w:lang w:val="en-US"/>
        </w:rPr>
        <w:t>Thaler, R. H., &amp; Sunstein, C. R. (2003).</w:t>
      </w:r>
      <w:proofErr w:type="gramEnd"/>
      <w:r w:rsidRPr="00433AD0">
        <w:rPr>
          <w:rFonts w:ascii="Times New Roman" w:eastAsia="Times New Roman" w:hAnsi="Times New Roman" w:cs="Times New Roman"/>
          <w:sz w:val="22"/>
          <w:szCs w:val="22"/>
          <w:highlight w:val="white"/>
          <w:lang w:val="en-US"/>
        </w:rPr>
        <w:t xml:space="preserve"> Libertarian paternalism. </w:t>
      </w:r>
      <w:r w:rsidRPr="00433AD0">
        <w:rPr>
          <w:rFonts w:ascii="Times New Roman" w:eastAsia="Times New Roman" w:hAnsi="Times New Roman" w:cs="Times New Roman"/>
          <w:i/>
          <w:sz w:val="22"/>
          <w:szCs w:val="22"/>
          <w:highlight w:val="white"/>
          <w:lang w:val="en-US"/>
        </w:rPr>
        <w:t>American economic review</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highlight w:val="white"/>
          <w:lang w:val="en-US"/>
        </w:rPr>
        <w:t>93</w:t>
      </w:r>
      <w:r w:rsidRPr="00433AD0">
        <w:rPr>
          <w:rFonts w:ascii="Times New Roman" w:eastAsia="Times New Roman" w:hAnsi="Times New Roman" w:cs="Times New Roman"/>
          <w:sz w:val="22"/>
          <w:szCs w:val="22"/>
          <w:highlight w:val="white"/>
          <w:lang w:val="en-US"/>
        </w:rPr>
        <w:t xml:space="preserve">(2),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175-179.</w:t>
      </w:r>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highlight w:val="white"/>
          <w:lang w:val="en-US"/>
        </w:rPr>
        <w:t>Thaler, R. H., &amp; Sunstein, C. R. (2009).</w:t>
      </w:r>
      <w:proofErr w:type="gramEnd"/>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 xml:space="preserve">Nudge: Improving Decisions About Health, Wealth, and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Happiness</w:t>
      </w:r>
      <w:r w:rsidRPr="00433AD0">
        <w:rPr>
          <w:rFonts w:ascii="Times New Roman" w:eastAsia="Times New Roman" w:hAnsi="Times New Roman" w:cs="Times New Roman"/>
          <w:sz w:val="22"/>
          <w:szCs w:val="22"/>
          <w:highlight w:val="white"/>
          <w:lang w:val="en-US"/>
        </w:rPr>
        <w:t xml:space="preserve"> (Revised &amp; Expanded edition). New York, USA: Penguin Books.</w:t>
      </w:r>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lang w:val="en-US"/>
        </w:rPr>
        <w:t>Thaler, R. H., Sunstein, C. R., &amp; Balz, J. P. (2013).</w:t>
      </w:r>
      <w:proofErr w:type="gramEnd"/>
      <w:r w:rsidRPr="00433AD0">
        <w:rPr>
          <w:rFonts w:ascii="Times New Roman" w:eastAsia="Times New Roman" w:hAnsi="Times New Roman" w:cs="Times New Roman"/>
          <w:sz w:val="22"/>
          <w:szCs w:val="22"/>
          <w:lang w:val="en-US"/>
        </w:rPr>
        <w:t xml:space="preserve"> Choice architecture. </w:t>
      </w:r>
      <w:r w:rsidRPr="00433AD0">
        <w:rPr>
          <w:rFonts w:ascii="Times New Roman" w:eastAsia="Times New Roman" w:hAnsi="Times New Roman" w:cs="Times New Roman"/>
          <w:i/>
          <w:sz w:val="22"/>
          <w:szCs w:val="22"/>
          <w:lang w:val="en-US"/>
        </w:rPr>
        <w:t xml:space="preserve">The behavioral foundations of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public policy</w:t>
      </w:r>
      <w:r w:rsidRPr="00433AD0">
        <w:rPr>
          <w:rFonts w:ascii="Times New Roman" w:eastAsia="Times New Roman" w:hAnsi="Times New Roman" w:cs="Times New Roman"/>
          <w:sz w:val="22"/>
          <w:szCs w:val="22"/>
          <w:lang w:val="en-US"/>
        </w:rPr>
        <w:t>, 428-439.</w:t>
      </w:r>
      <w:r w:rsidR="00D213D4">
        <w:rPr>
          <w:rFonts w:ascii="Times New Roman" w:eastAsia="Times New Roman" w:hAnsi="Times New Roman" w:cs="Times New Roman"/>
          <w:sz w:val="22"/>
          <w:szCs w:val="22"/>
          <w:lang w:val="en-US"/>
        </w:rPr>
        <w:br/>
      </w:r>
      <w:proofErr w:type="gramStart"/>
      <w:r w:rsidRPr="00433AD0">
        <w:rPr>
          <w:rFonts w:ascii="Times New Roman" w:eastAsia="Times New Roman" w:hAnsi="Times New Roman" w:cs="Times New Roman"/>
          <w:sz w:val="22"/>
          <w:szCs w:val="22"/>
          <w:highlight w:val="white"/>
          <w:lang w:val="en-US"/>
        </w:rPr>
        <w:t>Thøgersen, J., &amp; Ölander, F. (2003).</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sz w:val="22"/>
          <w:szCs w:val="22"/>
          <w:highlight w:val="white"/>
          <w:lang w:val="en-US"/>
        </w:rPr>
        <w:t>Spillover of environment-friendly consumer behaviour.</w:t>
      </w:r>
      <w:proofErr w:type="gramEnd"/>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 xml:space="preserve">Journal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of environmental psychology</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23</w:t>
      </w:r>
      <w:r w:rsidRPr="00433AD0">
        <w:rPr>
          <w:rFonts w:ascii="Times New Roman" w:eastAsia="Times New Roman" w:hAnsi="Times New Roman" w:cs="Times New Roman"/>
          <w:sz w:val="22"/>
          <w:szCs w:val="22"/>
          <w:highlight w:val="white"/>
          <w:lang w:val="en-US"/>
        </w:rPr>
        <w:t>(3), 225-236.</w:t>
      </w:r>
      <w:r w:rsidR="00D213D4">
        <w:rPr>
          <w:rFonts w:ascii="Times New Roman" w:eastAsia="Times New Roman" w:hAnsi="Times New Roman" w:cs="Times New Roman"/>
          <w:sz w:val="22"/>
          <w:szCs w:val="22"/>
          <w:highlight w:val="white"/>
          <w:lang w:val="en-US"/>
        </w:rPr>
        <w:br/>
      </w:r>
      <w:r w:rsidRPr="00433AD0">
        <w:rPr>
          <w:rFonts w:ascii="Times New Roman" w:eastAsia="Times New Roman" w:hAnsi="Times New Roman" w:cs="Times New Roman"/>
          <w:sz w:val="22"/>
          <w:szCs w:val="22"/>
          <w:highlight w:val="white"/>
          <w:lang w:val="en-US"/>
        </w:rPr>
        <w:t xml:space="preserve">Thunberg, G. (2019). </w:t>
      </w:r>
      <w:r w:rsidRPr="00433AD0">
        <w:rPr>
          <w:rFonts w:ascii="Times New Roman" w:eastAsia="Times New Roman" w:hAnsi="Times New Roman" w:cs="Times New Roman"/>
          <w:i/>
          <w:sz w:val="22"/>
          <w:szCs w:val="22"/>
          <w:lang w:val="en-US"/>
        </w:rPr>
        <w:t>No One Is Too Small to Make a Difference: Illustrated Edition</w:t>
      </w:r>
      <w:r w:rsidRPr="00433AD0">
        <w:rPr>
          <w:rFonts w:ascii="Times New Roman" w:eastAsia="Times New Roman" w:hAnsi="Times New Roman" w:cs="Times New Roman"/>
          <w:sz w:val="22"/>
          <w:szCs w:val="22"/>
          <w:highlight w:val="white"/>
          <w:lang w:val="en-US"/>
        </w:rPr>
        <w:t>. Penguin UK.</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Tukker, A., Cohen, M. J., Hubacek, K., &amp; Mont, O. (2010). </w:t>
      </w:r>
      <w:proofErr w:type="gramStart"/>
      <w:r w:rsidRPr="00433AD0">
        <w:rPr>
          <w:rFonts w:ascii="Times New Roman" w:eastAsia="Times New Roman" w:hAnsi="Times New Roman" w:cs="Times New Roman"/>
          <w:sz w:val="22"/>
          <w:szCs w:val="22"/>
          <w:lang w:val="en-US"/>
        </w:rPr>
        <w:t>Sustainable consumption and production.</w:t>
      </w:r>
      <w:proofErr w:type="gramEnd"/>
      <w:r w:rsidRPr="00433AD0">
        <w:rPr>
          <w:rFonts w:ascii="Times New Roman" w:eastAsia="Times New Roman" w:hAnsi="Times New Roman" w:cs="Times New Roman"/>
          <w:sz w:val="22"/>
          <w:szCs w:val="22"/>
          <w:lang w:val="en-US"/>
        </w:rPr>
        <w:t xml:space="preserve"> </w:t>
      </w:r>
      <w:r w:rsidR="00D213D4">
        <w:rPr>
          <w:rFonts w:ascii="Times New Roman" w:eastAsia="Times New Roman" w:hAnsi="Times New Roman" w:cs="Times New Roman"/>
          <w:sz w:val="22"/>
          <w:szCs w:val="22"/>
          <w:lang w:val="en-US"/>
        </w:rPr>
        <w:tab/>
      </w:r>
      <w:proofErr w:type="gramStart"/>
      <w:r w:rsidRPr="00433AD0">
        <w:rPr>
          <w:rFonts w:ascii="Times New Roman" w:eastAsia="Times New Roman" w:hAnsi="Times New Roman" w:cs="Times New Roman"/>
          <w:i/>
          <w:sz w:val="22"/>
          <w:szCs w:val="22"/>
          <w:lang w:val="en-US"/>
        </w:rPr>
        <w:t>Journal of Industrial Ecology</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14</w:t>
      </w:r>
      <w:r w:rsidRPr="00433AD0">
        <w:rPr>
          <w:rFonts w:ascii="Times New Roman" w:eastAsia="Times New Roman" w:hAnsi="Times New Roman" w:cs="Times New Roman"/>
          <w:sz w:val="22"/>
          <w:szCs w:val="22"/>
          <w:lang w:val="en-US"/>
        </w:rPr>
        <w:t>(1), 1-3.</w:t>
      </w:r>
      <w:proofErr w:type="gramEnd"/>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Tversky, A., &amp; Kahneman, D. (1974). Judgment under uncertainty: Heuristics and biases. </w:t>
      </w:r>
      <w:proofErr w:type="gramStart"/>
      <w:r w:rsidRPr="00433AD0">
        <w:rPr>
          <w:rFonts w:ascii="Times New Roman" w:eastAsia="Times New Roman" w:hAnsi="Times New Roman" w:cs="Times New Roman"/>
          <w:i/>
          <w:sz w:val="22"/>
          <w:szCs w:val="22"/>
          <w:lang w:val="en-US"/>
        </w:rPr>
        <w:t>science</w:t>
      </w:r>
      <w:proofErr w:type="gramEnd"/>
      <w:r w:rsidRPr="00433AD0">
        <w:rPr>
          <w:rFonts w:ascii="Times New Roman" w:eastAsia="Times New Roman" w:hAnsi="Times New Roman" w:cs="Times New Roman"/>
          <w:sz w:val="22"/>
          <w:szCs w:val="22"/>
          <w:lang w:val="en-US"/>
        </w:rPr>
        <w:t xml:space="preserve">,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i/>
          <w:sz w:val="22"/>
          <w:szCs w:val="22"/>
          <w:lang w:val="en-US"/>
        </w:rPr>
        <w:t>185</w:t>
      </w:r>
      <w:r w:rsidRPr="00433AD0">
        <w:rPr>
          <w:rFonts w:ascii="Times New Roman" w:eastAsia="Times New Roman" w:hAnsi="Times New Roman" w:cs="Times New Roman"/>
          <w:sz w:val="22"/>
          <w:szCs w:val="22"/>
          <w:lang w:val="en-US"/>
        </w:rPr>
        <w:t>(4157), 1124-1131.</w:t>
      </w:r>
      <w:r w:rsidR="00D213D4">
        <w:rPr>
          <w:rFonts w:ascii="Times New Roman" w:eastAsia="Times New Roman" w:hAnsi="Times New Roman" w:cs="Times New Roman"/>
          <w:sz w:val="22"/>
          <w:szCs w:val="22"/>
          <w:lang w:val="en-US"/>
        </w:rPr>
        <w:br/>
      </w:r>
      <w:r w:rsidRPr="00433AD0">
        <w:rPr>
          <w:rFonts w:ascii="Times New Roman" w:eastAsia="Times New Roman" w:hAnsi="Times New Roman" w:cs="Times New Roman"/>
          <w:sz w:val="22"/>
          <w:szCs w:val="22"/>
          <w:lang w:val="en-US"/>
        </w:rPr>
        <w:t xml:space="preserve">UNEP. (2010). Assessing the Environmental Impacts of Consumption and Production: Priority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Products and Materials, retri</w:t>
      </w:r>
      <w:r w:rsidR="00D213D4">
        <w:rPr>
          <w:rFonts w:ascii="Times New Roman" w:eastAsia="Times New Roman" w:hAnsi="Times New Roman" w:cs="Times New Roman"/>
          <w:sz w:val="22"/>
          <w:szCs w:val="22"/>
          <w:lang w:val="en-US"/>
        </w:rPr>
        <w:t xml:space="preserve">eved from: </w:t>
      </w:r>
      <w:r w:rsidR="00D213D4">
        <w:rPr>
          <w:rFonts w:ascii="Times New Roman" w:eastAsia="Times New Roman" w:hAnsi="Times New Roman" w:cs="Times New Roman"/>
          <w:sz w:val="22"/>
          <w:szCs w:val="22"/>
          <w:lang w:val="en-US"/>
        </w:rPr>
        <w:tab/>
      </w:r>
      <w:r w:rsidR="00D213D4" w:rsidRPr="00D213D4">
        <w:rPr>
          <w:rFonts w:ascii="Times New Roman" w:eastAsia="Times New Roman" w:hAnsi="Times New Roman" w:cs="Times New Roman"/>
          <w:sz w:val="22"/>
          <w:szCs w:val="22"/>
          <w:lang w:val="en-US"/>
        </w:rPr>
        <w:t>http://www.unep.fr/shared/publications/pdf/DTIx1262xPAPriorityProductsAndMaterials_Rep</w:t>
      </w:r>
      <w:r w:rsidR="00D213D4">
        <w:rPr>
          <w:rFonts w:ascii="Times New Roman" w:eastAsia="Times New Roman" w:hAnsi="Times New Roman" w:cs="Times New Roman"/>
          <w:sz w:val="22"/>
          <w:szCs w:val="22"/>
          <w:lang w:val="en-US"/>
        </w:rPr>
        <w:br/>
      </w:r>
      <w:r w:rsidR="00D213D4">
        <w:rPr>
          <w:rFonts w:ascii="Times New Roman" w:eastAsia="Times New Roman" w:hAnsi="Times New Roman" w:cs="Times New Roman"/>
          <w:sz w:val="22"/>
          <w:szCs w:val="22"/>
          <w:lang w:val="en-US"/>
        </w:rPr>
        <w:tab/>
        <w:t>ort.pdf</w:t>
      </w:r>
    </w:p>
    <w:p w14:paraId="0EFA7DB5" w14:textId="77777777" w:rsidR="00987955" w:rsidRPr="00433AD0" w:rsidRDefault="00E04B1D" w:rsidP="00433AD0">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lang w:val="en-US"/>
        </w:rPr>
        <w:t>Vermeir, I., &amp; Verbeke, W. (2006). Sustainable food consumption: Exploring the consumer “attitude–</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behavioral intention” gap. </w:t>
      </w:r>
      <w:r w:rsidRPr="00433AD0">
        <w:rPr>
          <w:rFonts w:ascii="Times New Roman" w:eastAsia="Times New Roman" w:hAnsi="Times New Roman" w:cs="Times New Roman"/>
          <w:i/>
          <w:sz w:val="22"/>
          <w:szCs w:val="22"/>
          <w:lang w:val="en-US"/>
        </w:rPr>
        <w:t>Journal of Agricultural and Environmental ethics</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19</w:t>
      </w:r>
      <w:r w:rsidRPr="00433AD0">
        <w:rPr>
          <w:rFonts w:ascii="Times New Roman" w:eastAsia="Times New Roman" w:hAnsi="Times New Roman" w:cs="Times New Roman"/>
          <w:sz w:val="22"/>
          <w:szCs w:val="22"/>
          <w:lang w:val="en-US"/>
        </w:rPr>
        <w:t>(2), 169-194.</w:t>
      </w:r>
    </w:p>
    <w:p w14:paraId="3AB55076" w14:textId="77777777" w:rsidR="00987955" w:rsidRPr="00433AD0" w:rsidRDefault="00E04B1D" w:rsidP="00433AD0">
      <w:pPr>
        <w:pStyle w:val="normal"/>
        <w:rPr>
          <w:rFonts w:ascii="Times New Roman" w:eastAsia="Times New Roman" w:hAnsi="Times New Roman" w:cs="Times New Roman"/>
          <w:sz w:val="22"/>
          <w:szCs w:val="22"/>
          <w:highlight w:val="white"/>
          <w:lang w:val="en-US"/>
        </w:rPr>
      </w:pPr>
      <w:r w:rsidRPr="00433AD0">
        <w:rPr>
          <w:rFonts w:ascii="Times New Roman" w:eastAsia="Times New Roman" w:hAnsi="Times New Roman" w:cs="Times New Roman"/>
          <w:sz w:val="22"/>
          <w:szCs w:val="22"/>
          <w:highlight w:val="white"/>
          <w:lang w:val="en-US"/>
        </w:rPr>
        <w:t xml:space="preserve">Verplanken, B., &amp; Wood, W. (2006). </w:t>
      </w:r>
      <w:proofErr w:type="gramStart"/>
      <w:r w:rsidRPr="00433AD0">
        <w:rPr>
          <w:rFonts w:ascii="Times New Roman" w:eastAsia="Times New Roman" w:hAnsi="Times New Roman" w:cs="Times New Roman"/>
          <w:sz w:val="22"/>
          <w:szCs w:val="22"/>
          <w:highlight w:val="white"/>
          <w:lang w:val="en-US"/>
        </w:rPr>
        <w:t>Interventions to break and create consumer habits.</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i/>
          <w:sz w:val="22"/>
          <w:szCs w:val="22"/>
          <w:lang w:val="en-US"/>
        </w:rPr>
        <w:t xml:space="preserve">Journal of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Public Policy &amp; Marketing</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25</w:t>
      </w:r>
      <w:r w:rsidRPr="00433AD0">
        <w:rPr>
          <w:rFonts w:ascii="Times New Roman" w:eastAsia="Times New Roman" w:hAnsi="Times New Roman" w:cs="Times New Roman"/>
          <w:sz w:val="22"/>
          <w:szCs w:val="22"/>
          <w:highlight w:val="white"/>
          <w:lang w:val="en-US"/>
        </w:rPr>
        <w:t>(1), 90-103.</w:t>
      </w:r>
      <w:proofErr w:type="gramEnd"/>
    </w:p>
    <w:p w14:paraId="58DC9230" w14:textId="77777777" w:rsidR="00987955" w:rsidRPr="00433AD0" w:rsidRDefault="00E04B1D" w:rsidP="00433AD0">
      <w:pPr>
        <w:pStyle w:val="normal"/>
        <w:rPr>
          <w:rFonts w:ascii="Times New Roman" w:eastAsia="Times New Roman" w:hAnsi="Times New Roman" w:cs="Times New Roman"/>
          <w:sz w:val="22"/>
          <w:szCs w:val="22"/>
          <w:lang w:val="en-US"/>
        </w:rPr>
      </w:pPr>
      <w:proofErr w:type="gramStart"/>
      <w:r w:rsidRPr="00433AD0">
        <w:rPr>
          <w:rFonts w:ascii="Times New Roman" w:eastAsia="Times New Roman" w:hAnsi="Times New Roman" w:cs="Times New Roman"/>
          <w:sz w:val="22"/>
          <w:szCs w:val="22"/>
          <w:lang w:val="en-US"/>
        </w:rPr>
        <w:t>Weinmann, M., Schneider, C., &amp; Brocke, J. vom.</w:t>
      </w:r>
      <w:proofErr w:type="gramEnd"/>
      <w:r w:rsidRPr="00433AD0">
        <w:rPr>
          <w:rFonts w:ascii="Times New Roman" w:eastAsia="Times New Roman" w:hAnsi="Times New Roman" w:cs="Times New Roman"/>
          <w:sz w:val="22"/>
          <w:szCs w:val="22"/>
          <w:lang w:val="en-US"/>
        </w:rPr>
        <w:t xml:space="preserve"> (2016)</w:t>
      </w:r>
      <w:proofErr w:type="gramStart"/>
      <w:r w:rsidRPr="00433AD0">
        <w:rPr>
          <w:rFonts w:ascii="Times New Roman" w:eastAsia="Times New Roman" w:hAnsi="Times New Roman" w:cs="Times New Roman"/>
          <w:sz w:val="22"/>
          <w:szCs w:val="22"/>
          <w:lang w:val="en-US"/>
        </w:rPr>
        <w:t>. Digital Nudging.</w:t>
      </w:r>
      <w:proofErr w:type="gramEnd"/>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 xml:space="preserve">Business and Information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Systems Engineering</w:t>
      </w:r>
      <w:r w:rsidRPr="00433AD0">
        <w:rPr>
          <w:rFonts w:ascii="Times New Roman" w:eastAsia="Times New Roman" w:hAnsi="Times New Roman" w:cs="Times New Roman"/>
          <w:sz w:val="22"/>
          <w:szCs w:val="22"/>
          <w:lang w:val="en-US"/>
        </w:rPr>
        <w:t xml:space="preserve">, </w:t>
      </w:r>
      <w:r w:rsidRPr="00433AD0">
        <w:rPr>
          <w:rFonts w:ascii="Times New Roman" w:eastAsia="Times New Roman" w:hAnsi="Times New Roman" w:cs="Times New Roman"/>
          <w:i/>
          <w:sz w:val="22"/>
          <w:szCs w:val="22"/>
          <w:lang w:val="en-US"/>
        </w:rPr>
        <w:t>58</w:t>
      </w:r>
      <w:r w:rsidRPr="00433AD0">
        <w:rPr>
          <w:rFonts w:ascii="Times New Roman" w:eastAsia="Times New Roman" w:hAnsi="Times New Roman" w:cs="Times New Roman"/>
          <w:sz w:val="22"/>
          <w:szCs w:val="22"/>
          <w:lang w:val="en-US"/>
        </w:rPr>
        <w:t xml:space="preserve">(6), 433–436. </w:t>
      </w:r>
      <w:hyperlink r:id="rId22">
        <w:r w:rsidRPr="00433AD0">
          <w:rPr>
            <w:rFonts w:ascii="Times New Roman" w:eastAsia="Times New Roman" w:hAnsi="Times New Roman" w:cs="Times New Roman"/>
            <w:sz w:val="22"/>
            <w:szCs w:val="22"/>
            <w:u w:val="single"/>
            <w:lang w:val="en-US"/>
          </w:rPr>
          <w:t>https://doi.org/10.1007/s12599-016-0453-1</w:t>
        </w:r>
      </w:hyperlink>
    </w:p>
    <w:p w14:paraId="20E114AE" w14:textId="77777777" w:rsidR="00987955" w:rsidRPr="00433AD0" w:rsidRDefault="00E04B1D" w:rsidP="00433AD0">
      <w:pPr>
        <w:pStyle w:val="normal"/>
        <w:rPr>
          <w:rFonts w:ascii="Times New Roman" w:eastAsia="Times New Roman" w:hAnsi="Times New Roman" w:cs="Times New Roman"/>
          <w:sz w:val="22"/>
          <w:szCs w:val="22"/>
          <w:highlight w:val="white"/>
          <w:lang w:val="en-US"/>
        </w:rPr>
      </w:pPr>
      <w:r w:rsidRPr="00433AD0">
        <w:rPr>
          <w:rFonts w:ascii="Times New Roman" w:eastAsia="Times New Roman" w:hAnsi="Times New Roman" w:cs="Times New Roman"/>
          <w:sz w:val="22"/>
          <w:szCs w:val="22"/>
          <w:highlight w:val="white"/>
          <w:lang w:val="en-US"/>
        </w:rPr>
        <w:t xml:space="preserve">White, K., Hardisty, D. J., &amp; Habib, R. (2019). </w:t>
      </w:r>
      <w:proofErr w:type="gramStart"/>
      <w:r w:rsidRPr="00433AD0">
        <w:rPr>
          <w:rFonts w:ascii="Times New Roman" w:eastAsia="Times New Roman" w:hAnsi="Times New Roman" w:cs="Times New Roman"/>
          <w:sz w:val="22"/>
          <w:szCs w:val="22"/>
          <w:highlight w:val="white"/>
          <w:lang w:val="en-US"/>
        </w:rPr>
        <w:t>The elusive green consumer.</w:t>
      </w:r>
      <w:proofErr w:type="gramEnd"/>
      <w:r w:rsidRPr="00433AD0">
        <w:rPr>
          <w:rFonts w:ascii="Times New Roman" w:eastAsia="Times New Roman" w:hAnsi="Times New Roman" w:cs="Times New Roman"/>
          <w:sz w:val="22"/>
          <w:szCs w:val="22"/>
          <w:highlight w:val="white"/>
          <w:lang w:val="en-US"/>
        </w:rPr>
        <w:t xml:space="preserve"> </w:t>
      </w:r>
      <w:proofErr w:type="gramStart"/>
      <w:r w:rsidRPr="00433AD0">
        <w:rPr>
          <w:rFonts w:ascii="Times New Roman" w:eastAsia="Times New Roman" w:hAnsi="Times New Roman" w:cs="Times New Roman"/>
          <w:i/>
          <w:sz w:val="22"/>
          <w:szCs w:val="22"/>
          <w:lang w:val="en-US"/>
        </w:rPr>
        <w:t xml:space="preserve">Harvard Business </w:t>
      </w:r>
      <w:r w:rsidR="00D213D4">
        <w:rPr>
          <w:rFonts w:ascii="Times New Roman" w:eastAsia="Times New Roman" w:hAnsi="Times New Roman" w:cs="Times New Roman"/>
          <w:i/>
          <w:sz w:val="22"/>
          <w:szCs w:val="22"/>
          <w:lang w:val="en-US"/>
        </w:rPr>
        <w:tab/>
      </w:r>
      <w:r w:rsidRPr="00433AD0">
        <w:rPr>
          <w:rFonts w:ascii="Times New Roman" w:eastAsia="Times New Roman" w:hAnsi="Times New Roman" w:cs="Times New Roman"/>
          <w:i/>
          <w:sz w:val="22"/>
          <w:szCs w:val="22"/>
          <w:lang w:val="en-US"/>
        </w:rPr>
        <w:t>Review</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11</w:t>
      </w:r>
      <w:r w:rsidRPr="00433AD0">
        <w:rPr>
          <w:rFonts w:ascii="Times New Roman" w:eastAsia="Times New Roman" w:hAnsi="Times New Roman" w:cs="Times New Roman"/>
          <w:sz w:val="22"/>
          <w:szCs w:val="22"/>
          <w:highlight w:val="white"/>
          <w:lang w:val="en-US"/>
        </w:rPr>
        <w:t>.</w:t>
      </w:r>
      <w:proofErr w:type="gramEnd"/>
    </w:p>
    <w:p w14:paraId="75E3177F" w14:textId="77777777" w:rsidR="00987955" w:rsidRPr="00433AD0" w:rsidRDefault="00E04B1D" w:rsidP="00433AD0">
      <w:pPr>
        <w:pStyle w:val="normal"/>
        <w:rPr>
          <w:rFonts w:ascii="Times New Roman" w:eastAsia="Times New Roman" w:hAnsi="Times New Roman" w:cs="Times New Roman"/>
          <w:sz w:val="22"/>
          <w:szCs w:val="22"/>
          <w:lang w:val="en-US"/>
        </w:rPr>
      </w:pPr>
      <w:r w:rsidRPr="00433AD0">
        <w:rPr>
          <w:rFonts w:ascii="Times New Roman" w:eastAsia="Times New Roman" w:hAnsi="Times New Roman" w:cs="Times New Roman"/>
          <w:sz w:val="22"/>
          <w:szCs w:val="22"/>
          <w:highlight w:val="white"/>
          <w:lang w:val="en-US"/>
        </w:rPr>
        <w:t xml:space="preserve">Xiao, C., &amp; McCright, A. M. (2015). Gender differences in environmental concern: Revisiting the </w:t>
      </w:r>
      <w:r w:rsidR="00D213D4">
        <w:rPr>
          <w:rFonts w:ascii="Times New Roman" w:eastAsia="Times New Roman" w:hAnsi="Times New Roman" w:cs="Times New Roman"/>
          <w:sz w:val="22"/>
          <w:szCs w:val="22"/>
          <w:highlight w:val="white"/>
          <w:lang w:val="en-US"/>
        </w:rPr>
        <w:tab/>
      </w:r>
      <w:r w:rsidRPr="00433AD0">
        <w:rPr>
          <w:rFonts w:ascii="Times New Roman" w:eastAsia="Times New Roman" w:hAnsi="Times New Roman" w:cs="Times New Roman"/>
          <w:sz w:val="22"/>
          <w:szCs w:val="22"/>
          <w:highlight w:val="white"/>
          <w:lang w:val="en-US"/>
        </w:rPr>
        <w:t xml:space="preserve">institutional trust hypothesis in the USA. </w:t>
      </w:r>
      <w:proofErr w:type="gramStart"/>
      <w:r w:rsidRPr="00433AD0">
        <w:rPr>
          <w:rFonts w:ascii="Times New Roman" w:eastAsia="Times New Roman" w:hAnsi="Times New Roman" w:cs="Times New Roman"/>
          <w:i/>
          <w:sz w:val="22"/>
          <w:szCs w:val="22"/>
          <w:lang w:val="en-US"/>
        </w:rPr>
        <w:t>Environment and Behavior</w:t>
      </w:r>
      <w:r w:rsidRPr="00433AD0">
        <w:rPr>
          <w:rFonts w:ascii="Times New Roman" w:eastAsia="Times New Roman" w:hAnsi="Times New Roman" w:cs="Times New Roman"/>
          <w:sz w:val="22"/>
          <w:szCs w:val="22"/>
          <w:highlight w:val="white"/>
          <w:lang w:val="en-US"/>
        </w:rPr>
        <w:t xml:space="preserve">, </w:t>
      </w:r>
      <w:r w:rsidRPr="00433AD0">
        <w:rPr>
          <w:rFonts w:ascii="Times New Roman" w:eastAsia="Times New Roman" w:hAnsi="Times New Roman" w:cs="Times New Roman"/>
          <w:i/>
          <w:sz w:val="22"/>
          <w:szCs w:val="22"/>
          <w:lang w:val="en-US"/>
        </w:rPr>
        <w:t>47</w:t>
      </w:r>
      <w:r w:rsidRPr="00433AD0">
        <w:rPr>
          <w:rFonts w:ascii="Times New Roman" w:eastAsia="Times New Roman" w:hAnsi="Times New Roman" w:cs="Times New Roman"/>
          <w:sz w:val="22"/>
          <w:szCs w:val="22"/>
          <w:highlight w:val="white"/>
          <w:lang w:val="en-US"/>
        </w:rPr>
        <w:t>(1), 17-37.</w:t>
      </w:r>
      <w:proofErr w:type="gramEnd"/>
    </w:p>
    <w:p w14:paraId="24095D7F" w14:textId="77777777" w:rsidR="00987955" w:rsidRPr="00E04B1D" w:rsidRDefault="00E04B1D" w:rsidP="00433AD0">
      <w:pPr>
        <w:pStyle w:val="normal"/>
        <w:rPr>
          <w:rFonts w:ascii="Times New Roman" w:eastAsia="Times New Roman" w:hAnsi="Times New Roman" w:cs="Times New Roman"/>
          <w:sz w:val="20"/>
          <w:szCs w:val="20"/>
          <w:lang w:val="en-US"/>
        </w:rPr>
      </w:pPr>
      <w:proofErr w:type="gramStart"/>
      <w:r w:rsidRPr="00433AD0">
        <w:rPr>
          <w:rFonts w:ascii="Times New Roman" w:eastAsia="Times New Roman" w:hAnsi="Times New Roman" w:cs="Times New Roman"/>
          <w:sz w:val="22"/>
          <w:szCs w:val="22"/>
          <w:lang w:val="en-US"/>
        </w:rPr>
        <w:t>Young, W., Hwang, K., McDonald, S., &amp; Oates, C. J. (2009).</w:t>
      </w:r>
      <w:proofErr w:type="gramEnd"/>
      <w:r w:rsidRPr="00433AD0">
        <w:rPr>
          <w:rFonts w:ascii="Times New Roman" w:eastAsia="Times New Roman" w:hAnsi="Times New Roman" w:cs="Times New Roman"/>
          <w:sz w:val="22"/>
          <w:szCs w:val="22"/>
          <w:lang w:val="en-US"/>
        </w:rPr>
        <w:t xml:space="preserve"> Sustainable consumption: Green </w:t>
      </w:r>
      <w:r w:rsidR="00D213D4">
        <w:rPr>
          <w:rFonts w:ascii="Times New Roman" w:eastAsia="Times New Roman" w:hAnsi="Times New Roman" w:cs="Times New Roman"/>
          <w:sz w:val="22"/>
          <w:szCs w:val="22"/>
          <w:lang w:val="en-US"/>
        </w:rPr>
        <w:tab/>
      </w:r>
      <w:r w:rsidRPr="00433AD0">
        <w:rPr>
          <w:rFonts w:ascii="Times New Roman" w:eastAsia="Times New Roman" w:hAnsi="Times New Roman" w:cs="Times New Roman"/>
          <w:sz w:val="22"/>
          <w:szCs w:val="22"/>
          <w:lang w:val="en-US"/>
        </w:rPr>
        <w:t xml:space="preserve">consumer behaviour when purchasing products. </w:t>
      </w:r>
      <w:r w:rsidRPr="00433AD0">
        <w:rPr>
          <w:rFonts w:ascii="Times New Roman" w:eastAsia="Times New Roman" w:hAnsi="Times New Roman" w:cs="Times New Roman"/>
          <w:i/>
          <w:sz w:val="22"/>
          <w:szCs w:val="22"/>
          <w:lang w:val="en-US"/>
        </w:rPr>
        <w:t>Sustainable Development</w:t>
      </w:r>
      <w:r w:rsidRPr="00433AD0">
        <w:rPr>
          <w:rFonts w:ascii="Times New Roman" w:eastAsia="Times New Roman" w:hAnsi="Times New Roman" w:cs="Times New Roman"/>
          <w:sz w:val="22"/>
          <w:szCs w:val="22"/>
          <w:lang w:val="en-US"/>
        </w:rPr>
        <w:t>, 18, 20–31.</w:t>
      </w:r>
      <w:r w:rsidRPr="00E04B1D">
        <w:rPr>
          <w:lang w:val="en-US"/>
        </w:rPr>
        <w:br w:type="page"/>
      </w:r>
    </w:p>
    <w:p w14:paraId="16549C71" w14:textId="77777777" w:rsidR="00987955" w:rsidRPr="00E04B1D" w:rsidRDefault="00E04B1D">
      <w:pPr>
        <w:pStyle w:val="Kop1"/>
        <w:spacing w:before="200"/>
        <w:jc w:val="center"/>
        <w:rPr>
          <w:rFonts w:ascii="Times New Roman" w:eastAsia="Times New Roman" w:hAnsi="Times New Roman" w:cs="Times New Roman"/>
          <w:color w:val="000000"/>
          <w:lang w:val="en-US"/>
        </w:rPr>
      </w:pPr>
      <w:bookmarkStart w:id="17" w:name="_Toc456466420"/>
      <w:r w:rsidRPr="00E04B1D">
        <w:rPr>
          <w:rFonts w:ascii="Times New Roman" w:eastAsia="Times New Roman" w:hAnsi="Times New Roman" w:cs="Times New Roman"/>
          <w:color w:val="000000"/>
          <w:lang w:val="en-US"/>
        </w:rPr>
        <w:lastRenderedPageBreak/>
        <w:t>Appendices</w:t>
      </w:r>
      <w:bookmarkEnd w:id="17"/>
    </w:p>
    <w:p w14:paraId="47026395" w14:textId="77777777" w:rsidR="00987955" w:rsidRPr="00E04B1D" w:rsidRDefault="00987955">
      <w:pPr>
        <w:pStyle w:val="normal"/>
        <w:rPr>
          <w:rFonts w:ascii="Times New Roman" w:eastAsia="Times New Roman" w:hAnsi="Times New Roman" w:cs="Times New Roman"/>
          <w:lang w:val="en-US"/>
        </w:rPr>
      </w:pPr>
    </w:p>
    <w:p w14:paraId="41B31E60" w14:textId="20F770DF" w:rsidR="00987955" w:rsidRPr="00E04B1D" w:rsidRDefault="0051702C">
      <w:pPr>
        <w:pStyle w:val="Kop2"/>
        <w:jc w:val="center"/>
        <w:rPr>
          <w:rFonts w:ascii="Times New Roman" w:eastAsia="Times New Roman" w:hAnsi="Times New Roman" w:cs="Times New Roman"/>
          <w:lang w:val="en-US"/>
        </w:rPr>
      </w:pPr>
      <w:bookmarkStart w:id="18" w:name="_Toc456466421"/>
      <w:r>
        <w:rPr>
          <w:rFonts w:ascii="Times New Roman" w:eastAsia="Times New Roman" w:hAnsi="Times New Roman" w:cs="Times New Roman"/>
          <w:lang w:val="en-US"/>
        </w:rPr>
        <w:t>Appendix A C</w:t>
      </w:r>
      <w:r w:rsidR="00E04B1D" w:rsidRPr="00E04B1D">
        <w:rPr>
          <w:rFonts w:ascii="Times New Roman" w:eastAsia="Times New Roman" w:hAnsi="Times New Roman" w:cs="Times New Roman"/>
          <w:lang w:val="en-US"/>
        </w:rPr>
        <w:t>onditions</w:t>
      </w:r>
      <w:bookmarkEnd w:id="18"/>
      <w:r w:rsidR="00E04B1D" w:rsidRPr="00E04B1D">
        <w:rPr>
          <w:rFonts w:ascii="Times New Roman" w:eastAsia="Times New Roman" w:hAnsi="Times New Roman" w:cs="Times New Roman"/>
          <w:lang w:val="en-US"/>
        </w:rPr>
        <w:br/>
      </w:r>
    </w:p>
    <w:p w14:paraId="0FA11B26" w14:textId="77777777" w:rsidR="00987955" w:rsidRPr="00E04B1D" w:rsidRDefault="00E04B1D">
      <w:pPr>
        <w:pStyle w:val="normal"/>
        <w:numPr>
          <w:ilvl w:val="0"/>
          <w:numId w:val="5"/>
        </w:numPr>
        <w:rPr>
          <w:rFonts w:ascii="Times New Roman" w:eastAsia="Times New Roman" w:hAnsi="Times New Roman" w:cs="Times New Roman"/>
          <w:lang w:val="en-US"/>
        </w:rPr>
      </w:pPr>
      <w:r w:rsidRPr="00E04B1D">
        <w:rPr>
          <w:rFonts w:ascii="Times New Roman" w:eastAsia="Times New Roman" w:hAnsi="Times New Roman" w:cs="Times New Roman"/>
          <w:lang w:val="en-US"/>
        </w:rPr>
        <w:t xml:space="preserve">URL: </w:t>
      </w:r>
      <w:hyperlink r:id="rId23">
        <w:r w:rsidRPr="00E04B1D">
          <w:rPr>
            <w:rFonts w:ascii="Times New Roman" w:eastAsia="Times New Roman" w:hAnsi="Times New Roman" w:cs="Times New Roman"/>
            <w:color w:val="1155CC"/>
            <w:u w:val="single"/>
            <w:lang w:val="en-US"/>
          </w:rPr>
          <w:t>https://www.thehouseholdingstore.nl/</w:t>
        </w:r>
      </w:hyperlink>
      <w:r w:rsidRPr="00E04B1D">
        <w:rPr>
          <w:rFonts w:ascii="Times New Roman" w:eastAsia="Times New Roman" w:hAnsi="Times New Roman" w:cs="Times New Roman"/>
          <w:lang w:val="en-US"/>
        </w:rPr>
        <w:t xml:space="preserve"> (available until August 15, 2020)</w:t>
      </w:r>
    </w:p>
    <w:p w14:paraId="329B4537" w14:textId="77777777" w:rsidR="00987955" w:rsidRPr="00E04B1D" w:rsidRDefault="00987955">
      <w:pPr>
        <w:pStyle w:val="normal"/>
        <w:rPr>
          <w:rFonts w:ascii="Times New Roman" w:eastAsia="Times New Roman" w:hAnsi="Times New Roman" w:cs="Times New Roman"/>
          <w:lang w:val="en-US"/>
        </w:rPr>
      </w:pPr>
    </w:p>
    <w:p w14:paraId="09BB229B" w14:textId="77777777" w:rsidR="00987955" w:rsidRPr="00E04B1D" w:rsidRDefault="00E04B1D">
      <w:pPr>
        <w:pStyle w:val="normal"/>
        <w:numPr>
          <w:ilvl w:val="0"/>
          <w:numId w:val="6"/>
        </w:numPr>
        <w:rPr>
          <w:rFonts w:ascii="Times New Roman" w:eastAsia="Times New Roman" w:hAnsi="Times New Roman" w:cs="Times New Roman"/>
          <w:b/>
          <w:lang w:val="en-US"/>
        </w:rPr>
      </w:pPr>
      <w:r w:rsidRPr="00E04B1D">
        <w:rPr>
          <w:rFonts w:ascii="Times New Roman" w:eastAsia="Times New Roman" w:hAnsi="Times New Roman" w:cs="Times New Roman"/>
          <w:b/>
          <w:lang w:val="en-US"/>
        </w:rPr>
        <w:t>Control condition</w:t>
      </w:r>
    </w:p>
    <w:p w14:paraId="6B2B3CB1" w14:textId="77777777" w:rsidR="00987955" w:rsidRPr="00E04B1D" w:rsidRDefault="00E04B1D">
      <w:pPr>
        <w:pStyle w:val="normal"/>
        <w:numPr>
          <w:ilvl w:val="0"/>
          <w:numId w:val="11"/>
        </w:numPr>
        <w:rPr>
          <w:rFonts w:ascii="Times New Roman" w:eastAsia="Times New Roman" w:hAnsi="Times New Roman" w:cs="Times New Roman"/>
          <w:lang w:val="en-US"/>
        </w:rPr>
      </w:pPr>
      <w:r w:rsidRPr="00E04B1D">
        <w:rPr>
          <w:rFonts w:ascii="Times New Roman" w:eastAsia="Times New Roman" w:hAnsi="Times New Roman" w:cs="Times New Roman"/>
          <w:lang w:val="en-US"/>
        </w:rPr>
        <w:t>Banner</w:t>
      </w:r>
    </w:p>
    <w:p w14:paraId="74C44ED4" w14:textId="77777777" w:rsidR="00987955" w:rsidRPr="00E04B1D" w:rsidRDefault="00E04B1D">
      <w:pPr>
        <w:pStyle w:val="normal"/>
        <w:ind w:left="720"/>
        <w:rPr>
          <w:rFonts w:ascii="Times New Roman" w:eastAsia="Times New Roman" w:hAnsi="Times New Roman" w:cs="Times New Roman"/>
          <w:lang w:val="en-US"/>
        </w:rPr>
      </w:pPr>
      <w:r w:rsidRPr="00E04B1D">
        <w:rPr>
          <w:rFonts w:ascii="Times New Roman" w:eastAsia="Times New Roman" w:hAnsi="Times New Roman" w:cs="Times New Roman"/>
          <w:noProof/>
          <w:lang w:val="en-US"/>
        </w:rPr>
        <w:drawing>
          <wp:inline distT="114300" distB="114300" distL="114300" distR="114300" wp14:anchorId="166574C1" wp14:editId="4D3CC5FC">
            <wp:extent cx="5763260" cy="32131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763260" cy="3213100"/>
                    </a:xfrm>
                    <a:prstGeom prst="rect">
                      <a:avLst/>
                    </a:prstGeom>
                    <a:ln/>
                  </pic:spPr>
                </pic:pic>
              </a:graphicData>
            </a:graphic>
          </wp:inline>
        </w:drawing>
      </w:r>
    </w:p>
    <w:p w14:paraId="2A111706" w14:textId="77777777" w:rsidR="00987955" w:rsidRPr="00E04B1D" w:rsidRDefault="00E04B1D">
      <w:pPr>
        <w:pStyle w:val="normal"/>
        <w:numPr>
          <w:ilvl w:val="0"/>
          <w:numId w:val="1"/>
        </w:numPr>
        <w:rPr>
          <w:rFonts w:ascii="Times New Roman" w:eastAsia="Times New Roman" w:hAnsi="Times New Roman" w:cs="Times New Roman"/>
          <w:lang w:val="en-US"/>
        </w:rPr>
      </w:pPr>
      <w:r w:rsidRPr="00E04B1D">
        <w:rPr>
          <w:rFonts w:ascii="Times New Roman" w:eastAsia="Times New Roman" w:hAnsi="Times New Roman" w:cs="Times New Roman"/>
          <w:lang w:val="en-US"/>
        </w:rPr>
        <w:t>Neutral customer reviews</w:t>
      </w:r>
    </w:p>
    <w:p w14:paraId="6CAD0C55" w14:textId="77777777" w:rsidR="00987955" w:rsidRPr="00E04B1D" w:rsidRDefault="00E04B1D">
      <w:pPr>
        <w:pStyle w:val="normal"/>
        <w:ind w:left="720"/>
        <w:rPr>
          <w:rFonts w:ascii="Times New Roman" w:eastAsia="Times New Roman" w:hAnsi="Times New Roman" w:cs="Times New Roman"/>
          <w:lang w:val="en-US"/>
        </w:rPr>
      </w:pPr>
      <w:r w:rsidRPr="00E04B1D">
        <w:rPr>
          <w:rFonts w:ascii="Times New Roman" w:eastAsia="Times New Roman" w:hAnsi="Times New Roman" w:cs="Times New Roman"/>
          <w:noProof/>
          <w:lang w:val="en-US"/>
        </w:rPr>
        <w:drawing>
          <wp:inline distT="114300" distB="114300" distL="114300" distR="114300" wp14:anchorId="2F844564" wp14:editId="0066D5F0">
            <wp:extent cx="5448618" cy="249478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5046" t="6902" r="4708" b="4766"/>
                    <a:stretch>
                      <a:fillRect/>
                    </a:stretch>
                  </pic:blipFill>
                  <pic:spPr>
                    <a:xfrm>
                      <a:off x="0" y="0"/>
                      <a:ext cx="5448618" cy="2494788"/>
                    </a:xfrm>
                    <a:prstGeom prst="rect">
                      <a:avLst/>
                    </a:prstGeom>
                    <a:ln/>
                  </pic:spPr>
                </pic:pic>
              </a:graphicData>
            </a:graphic>
          </wp:inline>
        </w:drawing>
      </w:r>
    </w:p>
    <w:p w14:paraId="45BEF9D6" w14:textId="77777777" w:rsidR="00987955" w:rsidRPr="00E04B1D" w:rsidRDefault="00CB22D5">
      <w:pPr>
        <w:pStyle w:val="normal"/>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4A836261" w14:textId="77777777" w:rsidR="00987955" w:rsidRPr="00E04B1D" w:rsidRDefault="00E04B1D">
      <w:pPr>
        <w:pStyle w:val="normal"/>
        <w:numPr>
          <w:ilvl w:val="0"/>
          <w:numId w:val="6"/>
        </w:numPr>
        <w:rPr>
          <w:rFonts w:ascii="Times New Roman" w:eastAsia="Times New Roman" w:hAnsi="Times New Roman" w:cs="Times New Roman"/>
          <w:b/>
          <w:lang w:val="en-US"/>
        </w:rPr>
      </w:pPr>
      <w:r w:rsidRPr="00E04B1D">
        <w:rPr>
          <w:rFonts w:ascii="Times New Roman" w:eastAsia="Times New Roman" w:hAnsi="Times New Roman" w:cs="Times New Roman"/>
          <w:b/>
          <w:lang w:val="en-US"/>
        </w:rPr>
        <w:lastRenderedPageBreak/>
        <w:t>Default condition</w:t>
      </w:r>
    </w:p>
    <w:p w14:paraId="2D6202B3" w14:textId="77777777" w:rsidR="00987955" w:rsidRPr="00E04B1D" w:rsidRDefault="00987955">
      <w:pPr>
        <w:pStyle w:val="normal"/>
        <w:ind w:left="720"/>
        <w:rPr>
          <w:rFonts w:ascii="Times New Roman" w:eastAsia="Times New Roman" w:hAnsi="Times New Roman" w:cs="Times New Roman"/>
          <w:lang w:val="en-US"/>
        </w:rPr>
      </w:pPr>
    </w:p>
    <w:p w14:paraId="240E503D" w14:textId="77777777" w:rsidR="00987955" w:rsidRPr="00E04B1D" w:rsidRDefault="00E04B1D">
      <w:pPr>
        <w:pStyle w:val="normal"/>
        <w:rPr>
          <w:rFonts w:ascii="Times New Roman" w:eastAsia="Times New Roman" w:hAnsi="Times New Roman" w:cs="Times New Roman"/>
          <w:lang w:val="en-US"/>
        </w:rPr>
      </w:pPr>
      <w:r w:rsidRPr="00E04B1D">
        <w:rPr>
          <w:rFonts w:ascii="Times New Roman" w:eastAsia="Times New Roman" w:hAnsi="Times New Roman" w:cs="Times New Roman"/>
          <w:noProof/>
          <w:lang w:val="en-US"/>
        </w:rPr>
        <w:drawing>
          <wp:inline distT="114300" distB="114300" distL="114300" distR="114300" wp14:anchorId="042A0C0B" wp14:editId="5C1CA9C8">
            <wp:extent cx="5763260" cy="32512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763260" cy="3251200"/>
                    </a:xfrm>
                    <a:prstGeom prst="rect">
                      <a:avLst/>
                    </a:prstGeom>
                    <a:ln/>
                  </pic:spPr>
                </pic:pic>
              </a:graphicData>
            </a:graphic>
          </wp:inline>
        </w:drawing>
      </w:r>
    </w:p>
    <w:p w14:paraId="54290B60" w14:textId="77777777" w:rsidR="00987955" w:rsidRPr="00E04B1D" w:rsidRDefault="00E04B1D">
      <w:pPr>
        <w:pStyle w:val="normal"/>
        <w:numPr>
          <w:ilvl w:val="0"/>
          <w:numId w:val="3"/>
        </w:numPr>
        <w:rPr>
          <w:rFonts w:ascii="Times New Roman" w:eastAsia="Times New Roman" w:hAnsi="Times New Roman" w:cs="Times New Roman"/>
          <w:lang w:val="en-US"/>
        </w:rPr>
      </w:pPr>
      <w:r w:rsidRPr="00E04B1D">
        <w:rPr>
          <w:rFonts w:ascii="Times New Roman" w:eastAsia="Times New Roman" w:hAnsi="Times New Roman" w:cs="Times New Roman"/>
          <w:lang w:val="en-US"/>
        </w:rPr>
        <w:t>Screenshot of the homepage</w:t>
      </w:r>
    </w:p>
    <w:p w14:paraId="45A64C33" w14:textId="77777777" w:rsidR="00987955" w:rsidRPr="00E04B1D" w:rsidRDefault="00E04B1D">
      <w:pPr>
        <w:pStyle w:val="normal"/>
        <w:rPr>
          <w:rFonts w:ascii="Times New Roman" w:eastAsia="Times New Roman" w:hAnsi="Times New Roman" w:cs="Times New Roman"/>
          <w:lang w:val="en-US"/>
        </w:rPr>
      </w:pPr>
      <w:r w:rsidRPr="00E04B1D">
        <w:rPr>
          <w:rFonts w:ascii="Times New Roman" w:eastAsia="Times New Roman" w:hAnsi="Times New Roman" w:cs="Times New Roman"/>
          <w:noProof/>
          <w:lang w:val="en-US"/>
        </w:rPr>
        <w:drawing>
          <wp:inline distT="114300" distB="114300" distL="114300" distR="114300" wp14:anchorId="52AA572D" wp14:editId="6BDF3429">
            <wp:extent cx="5763260" cy="33909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763260" cy="3390900"/>
                    </a:xfrm>
                    <a:prstGeom prst="rect">
                      <a:avLst/>
                    </a:prstGeom>
                    <a:ln/>
                  </pic:spPr>
                </pic:pic>
              </a:graphicData>
            </a:graphic>
          </wp:inline>
        </w:drawing>
      </w:r>
    </w:p>
    <w:p w14:paraId="17C610B4" w14:textId="77777777" w:rsidR="00987955" w:rsidRPr="00E04B1D" w:rsidRDefault="00CB22D5">
      <w:pPr>
        <w:pStyle w:val="normal"/>
        <w:ind w:left="720"/>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247B8A81" w14:textId="77777777" w:rsidR="00987955" w:rsidRPr="00E04B1D" w:rsidRDefault="00E04B1D">
      <w:pPr>
        <w:pStyle w:val="normal"/>
        <w:numPr>
          <w:ilvl w:val="0"/>
          <w:numId w:val="6"/>
        </w:numPr>
        <w:rPr>
          <w:rFonts w:ascii="Times New Roman" w:eastAsia="Times New Roman" w:hAnsi="Times New Roman" w:cs="Times New Roman"/>
          <w:b/>
          <w:lang w:val="en-US"/>
        </w:rPr>
      </w:pPr>
      <w:r w:rsidRPr="00E04B1D">
        <w:rPr>
          <w:rFonts w:ascii="Times New Roman" w:eastAsia="Times New Roman" w:hAnsi="Times New Roman" w:cs="Times New Roman"/>
          <w:b/>
          <w:lang w:val="en-US"/>
        </w:rPr>
        <w:lastRenderedPageBreak/>
        <w:t>Descriptive Norms condition</w:t>
      </w:r>
    </w:p>
    <w:p w14:paraId="327D4AC9" w14:textId="77777777" w:rsidR="00987955" w:rsidRPr="00E04B1D" w:rsidRDefault="00E04B1D">
      <w:pPr>
        <w:pStyle w:val="normal"/>
        <w:numPr>
          <w:ilvl w:val="0"/>
          <w:numId w:val="7"/>
        </w:numPr>
        <w:rPr>
          <w:rFonts w:ascii="Times New Roman" w:eastAsia="Times New Roman" w:hAnsi="Times New Roman" w:cs="Times New Roman"/>
          <w:lang w:val="en-US"/>
        </w:rPr>
      </w:pPr>
      <w:r w:rsidRPr="00E04B1D">
        <w:rPr>
          <w:rFonts w:ascii="Times New Roman" w:eastAsia="Times New Roman" w:hAnsi="Times New Roman" w:cs="Times New Roman"/>
          <w:lang w:val="en-US"/>
        </w:rPr>
        <w:t>Banner</w:t>
      </w:r>
    </w:p>
    <w:p w14:paraId="0BAAC548" w14:textId="77777777" w:rsidR="00987955" w:rsidRPr="00E04B1D" w:rsidRDefault="00E04B1D">
      <w:pPr>
        <w:pStyle w:val="normal"/>
        <w:rPr>
          <w:rFonts w:ascii="Times New Roman" w:eastAsia="Times New Roman" w:hAnsi="Times New Roman" w:cs="Times New Roman"/>
          <w:lang w:val="en-US"/>
        </w:rPr>
      </w:pPr>
      <w:r w:rsidRPr="00E04B1D">
        <w:rPr>
          <w:rFonts w:ascii="Times New Roman" w:eastAsia="Times New Roman" w:hAnsi="Times New Roman" w:cs="Times New Roman"/>
          <w:noProof/>
          <w:lang w:val="en-US"/>
        </w:rPr>
        <w:drawing>
          <wp:inline distT="114300" distB="114300" distL="114300" distR="114300" wp14:anchorId="6CE0E86D" wp14:editId="0B418E38">
            <wp:extent cx="5763130" cy="361981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763130" cy="3619817"/>
                    </a:xfrm>
                    <a:prstGeom prst="rect">
                      <a:avLst/>
                    </a:prstGeom>
                    <a:ln/>
                  </pic:spPr>
                </pic:pic>
              </a:graphicData>
            </a:graphic>
          </wp:inline>
        </w:drawing>
      </w:r>
    </w:p>
    <w:p w14:paraId="315F20D7" w14:textId="77777777" w:rsidR="00987955" w:rsidRPr="00E04B1D" w:rsidRDefault="00E04B1D">
      <w:pPr>
        <w:pStyle w:val="normal"/>
        <w:numPr>
          <w:ilvl w:val="0"/>
          <w:numId w:val="10"/>
        </w:numPr>
        <w:rPr>
          <w:rFonts w:ascii="Times New Roman" w:eastAsia="Times New Roman" w:hAnsi="Times New Roman" w:cs="Times New Roman"/>
          <w:lang w:val="en-US"/>
        </w:rPr>
      </w:pPr>
      <w:r w:rsidRPr="00E04B1D">
        <w:rPr>
          <w:rFonts w:ascii="Times New Roman" w:eastAsia="Times New Roman" w:hAnsi="Times New Roman" w:cs="Times New Roman"/>
          <w:lang w:val="en-US"/>
        </w:rPr>
        <w:t>Customer review with descriptive norms embedded.</w:t>
      </w:r>
    </w:p>
    <w:p w14:paraId="297BAF19" w14:textId="77777777" w:rsidR="00987955" w:rsidRPr="00E04B1D" w:rsidRDefault="00E04B1D">
      <w:pPr>
        <w:pStyle w:val="normal"/>
        <w:rPr>
          <w:rFonts w:ascii="Times New Roman" w:eastAsia="Times New Roman" w:hAnsi="Times New Roman" w:cs="Times New Roman"/>
          <w:lang w:val="en-US"/>
        </w:rPr>
      </w:pPr>
      <w:r w:rsidRPr="00E04B1D">
        <w:rPr>
          <w:rFonts w:ascii="Times New Roman" w:eastAsia="Times New Roman" w:hAnsi="Times New Roman" w:cs="Times New Roman"/>
          <w:noProof/>
          <w:lang w:val="en-US"/>
        </w:rPr>
        <w:drawing>
          <wp:inline distT="114300" distB="114300" distL="114300" distR="114300" wp14:anchorId="6CF9AE1E" wp14:editId="4199A272">
            <wp:extent cx="5763260" cy="26416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763260" cy="2641600"/>
                    </a:xfrm>
                    <a:prstGeom prst="rect">
                      <a:avLst/>
                    </a:prstGeom>
                    <a:ln/>
                  </pic:spPr>
                </pic:pic>
              </a:graphicData>
            </a:graphic>
          </wp:inline>
        </w:drawing>
      </w:r>
    </w:p>
    <w:p w14:paraId="08F92781" w14:textId="77777777" w:rsidR="00987955" w:rsidRPr="00E04B1D" w:rsidRDefault="00987955">
      <w:pPr>
        <w:pStyle w:val="normal"/>
        <w:ind w:left="720"/>
        <w:rPr>
          <w:rFonts w:ascii="Times New Roman" w:eastAsia="Times New Roman" w:hAnsi="Times New Roman" w:cs="Times New Roman"/>
          <w:lang w:val="en-US"/>
        </w:rPr>
      </w:pPr>
    </w:p>
    <w:p w14:paraId="596D3609" w14:textId="77777777" w:rsidR="00987955" w:rsidRPr="00E04B1D" w:rsidRDefault="00E04B1D">
      <w:pPr>
        <w:pStyle w:val="normal"/>
        <w:numPr>
          <w:ilvl w:val="0"/>
          <w:numId w:val="6"/>
        </w:numPr>
        <w:rPr>
          <w:rFonts w:ascii="Times New Roman" w:eastAsia="Times New Roman" w:hAnsi="Times New Roman" w:cs="Times New Roman"/>
          <w:b/>
          <w:lang w:val="en-US"/>
        </w:rPr>
      </w:pPr>
      <w:r w:rsidRPr="00E04B1D">
        <w:rPr>
          <w:rFonts w:ascii="Times New Roman" w:eastAsia="Times New Roman" w:hAnsi="Times New Roman" w:cs="Times New Roman"/>
          <w:b/>
          <w:lang w:val="en-US"/>
        </w:rPr>
        <w:lastRenderedPageBreak/>
        <w:t>Feedback + Descriptive Norms condition</w:t>
      </w:r>
      <w:r w:rsidRPr="00E04B1D">
        <w:rPr>
          <w:rFonts w:ascii="Times New Roman" w:eastAsia="Times New Roman" w:hAnsi="Times New Roman" w:cs="Times New Roman"/>
          <w:b/>
          <w:lang w:val="en-US"/>
        </w:rPr>
        <w:br/>
      </w:r>
      <w:r w:rsidRPr="00E04B1D">
        <w:rPr>
          <w:rFonts w:ascii="Times New Roman" w:eastAsia="Times New Roman" w:hAnsi="Times New Roman" w:cs="Times New Roman"/>
          <w:noProof/>
          <w:lang w:val="en-US"/>
        </w:rPr>
        <w:drawing>
          <wp:inline distT="114300" distB="114300" distL="114300" distR="114300" wp14:anchorId="3DF9B878" wp14:editId="3026B141">
            <wp:extent cx="4572806" cy="2792808"/>
            <wp:effectExtent l="0" t="0" r="0" b="127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573709" cy="2793360"/>
                    </a:xfrm>
                    <a:prstGeom prst="rect">
                      <a:avLst/>
                    </a:prstGeom>
                    <a:ln/>
                  </pic:spPr>
                </pic:pic>
              </a:graphicData>
            </a:graphic>
          </wp:inline>
        </w:drawing>
      </w:r>
      <w:r w:rsidRPr="00E04B1D">
        <w:rPr>
          <w:rFonts w:ascii="Times New Roman" w:eastAsia="Times New Roman" w:hAnsi="Times New Roman" w:cs="Times New Roman"/>
          <w:lang w:val="en-US"/>
        </w:rPr>
        <w:br/>
      </w:r>
      <w:r w:rsidRPr="00E04B1D">
        <w:rPr>
          <w:rFonts w:ascii="Times New Roman" w:eastAsia="Times New Roman" w:hAnsi="Times New Roman" w:cs="Times New Roman"/>
          <w:noProof/>
          <w:lang w:val="en-US"/>
        </w:rPr>
        <w:drawing>
          <wp:inline distT="114300" distB="114300" distL="114300" distR="114300" wp14:anchorId="576AE666" wp14:editId="3B15C473">
            <wp:extent cx="5030006" cy="2402391"/>
            <wp:effectExtent l="0" t="0" r="0" b="10795"/>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030290" cy="2402527"/>
                    </a:xfrm>
                    <a:prstGeom prst="rect">
                      <a:avLst/>
                    </a:prstGeom>
                    <a:ln/>
                  </pic:spPr>
                </pic:pic>
              </a:graphicData>
            </a:graphic>
          </wp:inline>
        </w:drawing>
      </w:r>
      <w:r w:rsidRPr="00E04B1D">
        <w:rPr>
          <w:rFonts w:ascii="Times New Roman" w:eastAsia="Times New Roman" w:hAnsi="Times New Roman" w:cs="Times New Roman"/>
          <w:b/>
          <w:lang w:val="en-US"/>
        </w:rPr>
        <w:br/>
      </w:r>
      <w:r w:rsidRPr="00E04B1D">
        <w:rPr>
          <w:rFonts w:ascii="Times New Roman" w:eastAsia="Times New Roman" w:hAnsi="Times New Roman" w:cs="Times New Roman"/>
          <w:b/>
          <w:lang w:val="en-US"/>
        </w:rPr>
        <w:br/>
      </w:r>
      <w:r w:rsidRPr="00E04B1D">
        <w:rPr>
          <w:rFonts w:ascii="Times New Roman" w:eastAsia="Times New Roman" w:hAnsi="Times New Roman" w:cs="Times New Roman"/>
          <w:noProof/>
          <w:lang w:val="en-US"/>
        </w:rPr>
        <w:drawing>
          <wp:inline distT="114300" distB="114300" distL="114300" distR="114300" wp14:anchorId="4D1E511C" wp14:editId="1F1A7724">
            <wp:extent cx="4801406" cy="3091180"/>
            <wp:effectExtent l="0" t="0" r="0" b="762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805654" cy="3093915"/>
                    </a:xfrm>
                    <a:prstGeom prst="rect">
                      <a:avLst/>
                    </a:prstGeom>
                    <a:ln/>
                  </pic:spPr>
                </pic:pic>
              </a:graphicData>
            </a:graphic>
          </wp:inline>
        </w:drawing>
      </w:r>
    </w:p>
    <w:p w14:paraId="4DBEDD9F" w14:textId="77777777" w:rsidR="00987955" w:rsidRPr="00702267" w:rsidRDefault="00E04B1D" w:rsidP="00702267">
      <w:pPr>
        <w:pStyle w:val="normal"/>
        <w:numPr>
          <w:ilvl w:val="0"/>
          <w:numId w:val="6"/>
        </w:numPr>
        <w:rPr>
          <w:rFonts w:ascii="Times New Roman" w:eastAsia="Times New Roman" w:hAnsi="Times New Roman" w:cs="Times New Roman"/>
          <w:b/>
          <w:lang w:val="en-US"/>
        </w:rPr>
      </w:pPr>
      <w:r w:rsidRPr="00E04B1D">
        <w:rPr>
          <w:rFonts w:ascii="Times New Roman" w:eastAsia="Times New Roman" w:hAnsi="Times New Roman" w:cs="Times New Roman"/>
          <w:b/>
          <w:lang w:val="en-US"/>
        </w:rPr>
        <w:lastRenderedPageBreak/>
        <w:t>Feedback condition</w:t>
      </w:r>
      <w:r w:rsidRPr="00E04B1D">
        <w:rPr>
          <w:rFonts w:ascii="Times New Roman" w:eastAsia="Times New Roman" w:hAnsi="Times New Roman" w:cs="Times New Roman"/>
          <w:noProof/>
          <w:lang w:val="en-US"/>
        </w:rPr>
        <w:drawing>
          <wp:inline distT="114300" distB="114300" distL="114300" distR="114300" wp14:anchorId="55595CFE" wp14:editId="60516FF6">
            <wp:extent cx="5763260" cy="38862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763260" cy="3886200"/>
                    </a:xfrm>
                    <a:prstGeom prst="rect">
                      <a:avLst/>
                    </a:prstGeom>
                    <a:ln/>
                  </pic:spPr>
                </pic:pic>
              </a:graphicData>
            </a:graphic>
          </wp:inline>
        </w:drawing>
      </w:r>
    </w:p>
    <w:p w14:paraId="2E48FB3F" w14:textId="77777777" w:rsidR="00987955" w:rsidRPr="00E04B1D" w:rsidRDefault="00987955">
      <w:pPr>
        <w:pStyle w:val="normal"/>
        <w:rPr>
          <w:rFonts w:ascii="Times New Roman" w:eastAsia="Times New Roman" w:hAnsi="Times New Roman" w:cs="Times New Roman"/>
          <w:lang w:val="en-US"/>
        </w:rPr>
      </w:pPr>
    </w:p>
    <w:p w14:paraId="40DB7B99" w14:textId="77777777" w:rsidR="00987955" w:rsidRPr="00E04B1D" w:rsidRDefault="00E04B1D">
      <w:pPr>
        <w:pStyle w:val="normal"/>
        <w:keepNext/>
        <w:keepLines/>
        <w:pBdr>
          <w:top w:val="nil"/>
          <w:left w:val="nil"/>
          <w:bottom w:val="nil"/>
          <w:right w:val="nil"/>
          <w:between w:val="nil"/>
        </w:pBdr>
        <w:spacing w:before="200"/>
        <w:jc w:val="center"/>
        <w:rPr>
          <w:rFonts w:ascii="Times New Roman" w:eastAsia="Times New Roman" w:hAnsi="Times New Roman" w:cs="Times New Roman"/>
          <w:b/>
          <w:lang w:val="en-US"/>
        </w:rPr>
      </w:pPr>
      <w:bookmarkStart w:id="19" w:name="_44sinio" w:colFirst="0" w:colLast="0"/>
      <w:bookmarkEnd w:id="19"/>
      <w:r w:rsidRPr="00E04B1D">
        <w:rPr>
          <w:lang w:val="en-US"/>
        </w:rPr>
        <w:br w:type="page"/>
      </w:r>
    </w:p>
    <w:p w14:paraId="3F218302" w14:textId="77777777" w:rsidR="00987955" w:rsidRPr="00E04B1D" w:rsidRDefault="00E04B1D">
      <w:pPr>
        <w:pStyle w:val="Kop2"/>
        <w:jc w:val="center"/>
        <w:rPr>
          <w:rFonts w:ascii="Times New Roman" w:eastAsia="Times New Roman" w:hAnsi="Times New Roman" w:cs="Times New Roman"/>
          <w:lang w:val="en-US"/>
        </w:rPr>
      </w:pPr>
      <w:bookmarkStart w:id="20" w:name="_Toc456466422"/>
      <w:r w:rsidRPr="00E04B1D">
        <w:rPr>
          <w:rFonts w:ascii="Times New Roman" w:eastAsia="Times New Roman" w:hAnsi="Times New Roman" w:cs="Times New Roman"/>
          <w:lang w:val="en-US"/>
        </w:rPr>
        <w:lastRenderedPageBreak/>
        <w:t>Appendix B Measuring Items</w:t>
      </w:r>
      <w:bookmarkEnd w:id="20"/>
    </w:p>
    <w:p w14:paraId="03ABC92F" w14:textId="77777777" w:rsidR="00987955" w:rsidRPr="00E04B1D" w:rsidRDefault="00987955">
      <w:pPr>
        <w:pStyle w:val="normal"/>
        <w:rPr>
          <w:rFonts w:ascii="Times New Roman" w:eastAsia="Times New Roman" w:hAnsi="Times New Roman" w:cs="Times New Roman"/>
          <w:lang w:val="en-US"/>
        </w:rPr>
      </w:pPr>
    </w:p>
    <w:tbl>
      <w:tblPr>
        <w:tblStyle w:val="aa"/>
        <w:tblW w:w="865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425"/>
      </w:tblGrid>
      <w:tr w:rsidR="00987955" w:rsidRPr="00E04B1D" w14:paraId="1E58C6DD" w14:textId="77777777">
        <w:tc>
          <w:tcPr>
            <w:tcW w:w="4230" w:type="dxa"/>
            <w:tcBorders>
              <w:top w:val="single" w:sz="18" w:space="0" w:color="000000"/>
              <w:left w:val="nil"/>
              <w:right w:val="nil"/>
            </w:tcBorders>
            <w:shd w:val="clear" w:color="auto" w:fill="auto"/>
            <w:tcMar>
              <w:top w:w="100" w:type="dxa"/>
              <w:left w:w="100" w:type="dxa"/>
              <w:bottom w:w="100" w:type="dxa"/>
              <w:right w:w="100" w:type="dxa"/>
            </w:tcMar>
          </w:tcPr>
          <w:p w14:paraId="7051C14D"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Demographics</w:t>
            </w:r>
          </w:p>
        </w:tc>
        <w:tc>
          <w:tcPr>
            <w:tcW w:w="4425" w:type="dxa"/>
            <w:tcBorders>
              <w:top w:val="single" w:sz="18" w:space="0" w:color="000000"/>
              <w:left w:val="nil"/>
              <w:right w:val="nil"/>
            </w:tcBorders>
            <w:shd w:val="clear" w:color="auto" w:fill="auto"/>
            <w:tcMar>
              <w:top w:w="100" w:type="dxa"/>
              <w:left w:w="100" w:type="dxa"/>
              <w:bottom w:w="100" w:type="dxa"/>
              <w:right w:w="100" w:type="dxa"/>
            </w:tcMar>
          </w:tcPr>
          <w:p w14:paraId="0B718DC7" w14:textId="77777777" w:rsidR="00987955" w:rsidRPr="00E04B1D" w:rsidRDefault="00987955">
            <w:pPr>
              <w:pStyle w:val="normal"/>
              <w:widowControl w:val="0"/>
              <w:rPr>
                <w:rFonts w:ascii="Times New Roman" w:eastAsia="Times New Roman" w:hAnsi="Times New Roman" w:cs="Times New Roman"/>
                <w:b/>
                <w:sz w:val="20"/>
                <w:szCs w:val="20"/>
                <w:lang w:val="en-US"/>
              </w:rPr>
            </w:pPr>
          </w:p>
        </w:tc>
      </w:tr>
      <w:tr w:rsidR="00987955" w:rsidRPr="00E04B1D" w14:paraId="5BA77747" w14:textId="77777777">
        <w:tc>
          <w:tcPr>
            <w:tcW w:w="4230" w:type="dxa"/>
            <w:tcBorders>
              <w:top w:val="single" w:sz="18" w:space="0" w:color="000000"/>
              <w:left w:val="nil"/>
              <w:bottom w:val="single" w:sz="4" w:space="0" w:color="000000"/>
              <w:right w:val="nil"/>
            </w:tcBorders>
            <w:shd w:val="clear" w:color="auto" w:fill="auto"/>
            <w:tcMar>
              <w:top w:w="100" w:type="dxa"/>
              <w:left w:w="100" w:type="dxa"/>
              <w:bottom w:w="100" w:type="dxa"/>
              <w:right w:w="100" w:type="dxa"/>
            </w:tcMar>
          </w:tcPr>
          <w:p w14:paraId="4ED1CF45"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 Gender</w:t>
            </w:r>
          </w:p>
        </w:tc>
        <w:tc>
          <w:tcPr>
            <w:tcW w:w="4425" w:type="dxa"/>
            <w:tcBorders>
              <w:top w:val="single" w:sz="18" w:space="0" w:color="000000"/>
              <w:left w:val="nil"/>
              <w:bottom w:val="single" w:sz="4" w:space="0" w:color="000000"/>
              <w:right w:val="nil"/>
            </w:tcBorders>
            <w:shd w:val="clear" w:color="auto" w:fill="auto"/>
            <w:tcMar>
              <w:top w:w="100" w:type="dxa"/>
              <w:left w:w="100" w:type="dxa"/>
              <w:bottom w:w="100" w:type="dxa"/>
              <w:right w:w="100" w:type="dxa"/>
            </w:tcMar>
          </w:tcPr>
          <w:p w14:paraId="620972BD" w14:textId="77777777" w:rsidR="00987955" w:rsidRPr="00E04B1D" w:rsidRDefault="00E04B1D">
            <w:pPr>
              <w:pStyle w:val="normal"/>
              <w:widowControl w:val="0"/>
              <w:numPr>
                <w:ilvl w:val="0"/>
                <w:numId w:val="8"/>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Women</w:t>
            </w:r>
          </w:p>
          <w:p w14:paraId="1F83B359" w14:textId="77777777" w:rsidR="00987955" w:rsidRPr="00E04B1D" w:rsidRDefault="00E04B1D">
            <w:pPr>
              <w:pStyle w:val="normal"/>
              <w:widowControl w:val="0"/>
              <w:numPr>
                <w:ilvl w:val="0"/>
                <w:numId w:val="8"/>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Man</w:t>
            </w:r>
          </w:p>
          <w:p w14:paraId="1A842C62" w14:textId="77777777" w:rsidR="00987955" w:rsidRPr="00E04B1D" w:rsidRDefault="00E04B1D">
            <w:pPr>
              <w:pStyle w:val="normal"/>
              <w:widowControl w:val="0"/>
              <w:numPr>
                <w:ilvl w:val="0"/>
                <w:numId w:val="8"/>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Prefer not to say</w:t>
            </w:r>
          </w:p>
        </w:tc>
      </w:tr>
      <w:tr w:rsidR="00987955" w:rsidRPr="00E04B1D" w14:paraId="69C6EF46" w14:textId="77777777">
        <w:tc>
          <w:tcPr>
            <w:tcW w:w="4230" w:type="dxa"/>
            <w:tcBorders>
              <w:top w:val="single" w:sz="4" w:space="0" w:color="000000"/>
              <w:left w:val="nil"/>
              <w:right w:val="nil"/>
            </w:tcBorders>
            <w:shd w:val="clear" w:color="auto" w:fill="auto"/>
            <w:tcMar>
              <w:top w:w="100" w:type="dxa"/>
              <w:left w:w="100" w:type="dxa"/>
              <w:bottom w:w="100" w:type="dxa"/>
              <w:right w:w="100" w:type="dxa"/>
            </w:tcMar>
          </w:tcPr>
          <w:p w14:paraId="4297CA2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 Age</w:t>
            </w:r>
          </w:p>
        </w:tc>
        <w:tc>
          <w:tcPr>
            <w:tcW w:w="4425" w:type="dxa"/>
            <w:tcBorders>
              <w:top w:val="single" w:sz="4" w:space="0" w:color="000000"/>
              <w:left w:val="nil"/>
              <w:right w:val="nil"/>
            </w:tcBorders>
            <w:shd w:val="clear" w:color="auto" w:fill="auto"/>
            <w:tcMar>
              <w:top w:w="100" w:type="dxa"/>
              <w:left w:w="100" w:type="dxa"/>
              <w:bottom w:w="100" w:type="dxa"/>
              <w:right w:w="100" w:type="dxa"/>
            </w:tcMar>
          </w:tcPr>
          <w:p w14:paraId="54339243" w14:textId="77777777" w:rsidR="00987955" w:rsidRPr="00E04B1D" w:rsidRDefault="00E04B1D">
            <w:pPr>
              <w:pStyle w:val="normal"/>
              <w:widowControl w:val="0"/>
              <w:numPr>
                <w:ilvl w:val="0"/>
                <w:numId w:val="2"/>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&lt;18</w:t>
            </w:r>
          </w:p>
          <w:p w14:paraId="597EE87C" w14:textId="77777777" w:rsidR="00987955" w:rsidRPr="00E04B1D" w:rsidRDefault="00E04B1D">
            <w:pPr>
              <w:pStyle w:val="normal"/>
              <w:widowControl w:val="0"/>
              <w:numPr>
                <w:ilvl w:val="0"/>
                <w:numId w:val="2"/>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18-24</w:t>
            </w:r>
          </w:p>
          <w:p w14:paraId="74A9B635" w14:textId="77777777" w:rsidR="00987955" w:rsidRPr="00E04B1D" w:rsidRDefault="00E04B1D">
            <w:pPr>
              <w:pStyle w:val="normal"/>
              <w:widowControl w:val="0"/>
              <w:numPr>
                <w:ilvl w:val="0"/>
                <w:numId w:val="2"/>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25-34</w:t>
            </w:r>
          </w:p>
          <w:p w14:paraId="2DC0154D" w14:textId="77777777" w:rsidR="00987955" w:rsidRPr="00E04B1D" w:rsidRDefault="00E04B1D">
            <w:pPr>
              <w:pStyle w:val="normal"/>
              <w:widowControl w:val="0"/>
              <w:numPr>
                <w:ilvl w:val="0"/>
                <w:numId w:val="2"/>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35-44</w:t>
            </w:r>
          </w:p>
          <w:p w14:paraId="3CFE032A" w14:textId="77777777" w:rsidR="00987955" w:rsidRPr="00E04B1D" w:rsidRDefault="00E04B1D">
            <w:pPr>
              <w:pStyle w:val="normal"/>
              <w:widowControl w:val="0"/>
              <w:numPr>
                <w:ilvl w:val="0"/>
                <w:numId w:val="2"/>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45-54</w:t>
            </w:r>
          </w:p>
          <w:p w14:paraId="77CC3414" w14:textId="77777777" w:rsidR="00987955" w:rsidRPr="00E04B1D" w:rsidRDefault="00E04B1D">
            <w:pPr>
              <w:pStyle w:val="normal"/>
              <w:widowControl w:val="0"/>
              <w:numPr>
                <w:ilvl w:val="0"/>
                <w:numId w:val="2"/>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55-64</w:t>
            </w:r>
          </w:p>
          <w:p w14:paraId="6FF6CA97" w14:textId="77777777" w:rsidR="00987955" w:rsidRPr="00E04B1D" w:rsidRDefault="00E04B1D">
            <w:pPr>
              <w:pStyle w:val="normal"/>
              <w:widowControl w:val="0"/>
              <w:numPr>
                <w:ilvl w:val="0"/>
                <w:numId w:val="2"/>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65 and over</w:t>
            </w:r>
          </w:p>
        </w:tc>
      </w:tr>
      <w:tr w:rsidR="00987955" w:rsidRPr="00E04B1D" w14:paraId="729F7B17" w14:textId="77777777">
        <w:tc>
          <w:tcPr>
            <w:tcW w:w="4230" w:type="dxa"/>
            <w:tcBorders>
              <w:left w:val="nil"/>
              <w:right w:val="nil"/>
            </w:tcBorders>
            <w:shd w:val="clear" w:color="auto" w:fill="auto"/>
            <w:tcMar>
              <w:top w:w="100" w:type="dxa"/>
              <w:left w:w="100" w:type="dxa"/>
              <w:bottom w:w="100" w:type="dxa"/>
              <w:right w:w="100" w:type="dxa"/>
            </w:tcMar>
          </w:tcPr>
          <w:p w14:paraId="0FD64A57"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3. Education</w:t>
            </w:r>
          </w:p>
        </w:tc>
        <w:tc>
          <w:tcPr>
            <w:tcW w:w="4425" w:type="dxa"/>
            <w:tcBorders>
              <w:left w:val="nil"/>
              <w:right w:val="nil"/>
            </w:tcBorders>
            <w:shd w:val="clear" w:color="auto" w:fill="auto"/>
            <w:tcMar>
              <w:top w:w="100" w:type="dxa"/>
              <w:left w:w="100" w:type="dxa"/>
              <w:bottom w:w="100" w:type="dxa"/>
              <w:right w:w="100" w:type="dxa"/>
            </w:tcMar>
          </w:tcPr>
          <w:p w14:paraId="2AEEB363" w14:textId="77777777" w:rsidR="00987955" w:rsidRPr="00E04B1D" w:rsidRDefault="00E04B1D">
            <w:pPr>
              <w:pStyle w:val="normal"/>
              <w:widowControl w:val="0"/>
              <w:numPr>
                <w:ilvl w:val="0"/>
                <w:numId w:val="4"/>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Primary school</w:t>
            </w:r>
          </w:p>
          <w:p w14:paraId="2264B741" w14:textId="77777777" w:rsidR="00987955" w:rsidRPr="00E04B1D" w:rsidRDefault="00E04B1D">
            <w:pPr>
              <w:pStyle w:val="normal"/>
              <w:widowControl w:val="0"/>
              <w:numPr>
                <w:ilvl w:val="0"/>
                <w:numId w:val="4"/>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High school</w:t>
            </w:r>
          </w:p>
          <w:p w14:paraId="0CD70DBC" w14:textId="77777777" w:rsidR="00987955" w:rsidRPr="00E04B1D" w:rsidRDefault="00E04B1D">
            <w:pPr>
              <w:pStyle w:val="normal"/>
              <w:widowControl w:val="0"/>
              <w:numPr>
                <w:ilvl w:val="0"/>
                <w:numId w:val="4"/>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MBO</w:t>
            </w:r>
          </w:p>
          <w:p w14:paraId="3136A5F6" w14:textId="77777777" w:rsidR="00987955" w:rsidRPr="00E04B1D" w:rsidRDefault="00E04B1D">
            <w:pPr>
              <w:pStyle w:val="normal"/>
              <w:widowControl w:val="0"/>
              <w:numPr>
                <w:ilvl w:val="0"/>
                <w:numId w:val="4"/>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HBO</w:t>
            </w:r>
          </w:p>
          <w:p w14:paraId="18899ED8" w14:textId="77777777" w:rsidR="00987955" w:rsidRPr="00E04B1D" w:rsidRDefault="00E04B1D">
            <w:pPr>
              <w:pStyle w:val="normal"/>
              <w:widowControl w:val="0"/>
              <w:numPr>
                <w:ilvl w:val="0"/>
                <w:numId w:val="4"/>
              </w:numP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University</w:t>
            </w:r>
          </w:p>
        </w:tc>
      </w:tr>
      <w:tr w:rsidR="00987955" w:rsidRPr="00E04B1D" w14:paraId="5C2AA5DB" w14:textId="77777777">
        <w:tc>
          <w:tcPr>
            <w:tcW w:w="4230" w:type="dxa"/>
            <w:tcBorders>
              <w:left w:val="nil"/>
              <w:right w:val="nil"/>
            </w:tcBorders>
            <w:shd w:val="clear" w:color="auto" w:fill="auto"/>
            <w:tcMar>
              <w:top w:w="100" w:type="dxa"/>
              <w:left w:w="100" w:type="dxa"/>
              <w:bottom w:w="100" w:type="dxa"/>
              <w:right w:w="100" w:type="dxa"/>
            </w:tcMar>
          </w:tcPr>
          <w:p w14:paraId="6B420B27" w14:textId="77777777" w:rsidR="00987955" w:rsidRPr="00E04B1D" w:rsidRDefault="00E04B1D">
            <w:pPr>
              <w:pStyle w:val="normal"/>
              <w:widowControl w:val="0"/>
              <w:rPr>
                <w:rFonts w:ascii="Times New Roman" w:eastAsia="Times New Roman" w:hAnsi="Times New Roman" w:cs="Times New Roman"/>
                <w:b/>
                <w:sz w:val="20"/>
                <w:szCs w:val="20"/>
                <w:lang w:val="en-US"/>
              </w:rPr>
            </w:pPr>
            <w:r w:rsidRPr="00E04B1D">
              <w:rPr>
                <w:rFonts w:ascii="Times New Roman" w:eastAsia="Times New Roman" w:hAnsi="Times New Roman" w:cs="Times New Roman"/>
                <w:sz w:val="20"/>
                <w:szCs w:val="20"/>
                <w:lang w:val="en-US"/>
              </w:rPr>
              <w:t>4. Income</w:t>
            </w:r>
          </w:p>
        </w:tc>
        <w:tc>
          <w:tcPr>
            <w:tcW w:w="4425" w:type="dxa"/>
            <w:tcBorders>
              <w:left w:val="nil"/>
              <w:right w:val="nil"/>
            </w:tcBorders>
            <w:shd w:val="clear" w:color="auto" w:fill="auto"/>
            <w:tcMar>
              <w:top w:w="100" w:type="dxa"/>
              <w:left w:w="100" w:type="dxa"/>
              <w:bottom w:w="100" w:type="dxa"/>
              <w:right w:w="100" w:type="dxa"/>
            </w:tcMar>
          </w:tcPr>
          <w:p w14:paraId="5FB2C34A"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Less than €10,000</w:t>
            </w:r>
          </w:p>
          <w:p w14:paraId="67FACBEA"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€10,000 - €19,999</w:t>
            </w:r>
          </w:p>
          <w:p w14:paraId="1B6DCEA4"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€20,000 - €29,999</w:t>
            </w:r>
          </w:p>
          <w:p w14:paraId="5E9D1C01"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€30,000 - €39,999</w:t>
            </w:r>
          </w:p>
          <w:p w14:paraId="4C483591"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€40,000 - €49,999</w:t>
            </w:r>
          </w:p>
          <w:p w14:paraId="093BE867"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€50,000 - €59,999</w:t>
            </w:r>
          </w:p>
          <w:p w14:paraId="5A4F5A09"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€60,000 - €69,999</w:t>
            </w:r>
          </w:p>
          <w:p w14:paraId="313DE1F6"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€70,000 - €79,999</w:t>
            </w:r>
          </w:p>
          <w:p w14:paraId="2E127A47"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€80,000 - €89,999</w:t>
            </w:r>
          </w:p>
          <w:p w14:paraId="15E9BC74"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€90,000 - €99,999</w:t>
            </w:r>
          </w:p>
          <w:p w14:paraId="42EF6CA2"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€100,000 - €149,999</w:t>
            </w:r>
          </w:p>
          <w:p w14:paraId="7627490E" w14:textId="77777777" w:rsidR="00987955" w:rsidRPr="00E04B1D" w:rsidRDefault="00E04B1D">
            <w:pPr>
              <w:pStyle w:val="normal"/>
              <w:widowControl w:val="0"/>
              <w:numPr>
                <w:ilvl w:val="0"/>
                <w:numId w:val="9"/>
              </w:numPr>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More than €150,000</w:t>
            </w:r>
          </w:p>
        </w:tc>
      </w:tr>
      <w:tr w:rsidR="00987955" w:rsidRPr="00E04B1D" w14:paraId="2AC5C7AD" w14:textId="77777777">
        <w:tc>
          <w:tcPr>
            <w:tcW w:w="4230" w:type="dxa"/>
            <w:tcBorders>
              <w:top w:val="single" w:sz="4" w:space="0" w:color="000000"/>
              <w:left w:val="nil"/>
              <w:right w:val="nil"/>
            </w:tcBorders>
            <w:shd w:val="clear" w:color="auto" w:fill="auto"/>
            <w:tcMar>
              <w:top w:w="100" w:type="dxa"/>
              <w:left w:w="100" w:type="dxa"/>
              <w:bottom w:w="100" w:type="dxa"/>
              <w:right w:w="100" w:type="dxa"/>
            </w:tcMar>
          </w:tcPr>
          <w:p w14:paraId="6B29A17E"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Green Self-Identity (GSI)</w:t>
            </w:r>
          </w:p>
        </w:tc>
        <w:tc>
          <w:tcPr>
            <w:tcW w:w="4425" w:type="dxa"/>
            <w:tcBorders>
              <w:top w:val="single" w:sz="4" w:space="0" w:color="000000"/>
              <w:left w:val="nil"/>
              <w:right w:val="nil"/>
            </w:tcBorders>
            <w:shd w:val="clear" w:color="auto" w:fill="auto"/>
            <w:tcMar>
              <w:top w:w="100" w:type="dxa"/>
              <w:left w:w="100" w:type="dxa"/>
              <w:bottom w:w="100" w:type="dxa"/>
              <w:right w:w="100" w:type="dxa"/>
            </w:tcMar>
          </w:tcPr>
          <w:p w14:paraId="37253DEF" w14:textId="77777777" w:rsidR="00987955" w:rsidRPr="00E04B1D" w:rsidRDefault="00987955">
            <w:pPr>
              <w:pStyle w:val="normal"/>
              <w:widowControl w:val="0"/>
              <w:ind w:left="720" w:hanging="360"/>
              <w:rPr>
                <w:rFonts w:ascii="Times New Roman" w:eastAsia="Times New Roman" w:hAnsi="Times New Roman" w:cs="Times New Roman"/>
                <w:sz w:val="20"/>
                <w:szCs w:val="20"/>
                <w:lang w:val="en-US"/>
              </w:rPr>
            </w:pPr>
          </w:p>
        </w:tc>
      </w:tr>
      <w:tr w:rsidR="00987955" w:rsidRPr="00E04B1D" w14:paraId="16D30D7B" w14:textId="77777777">
        <w:tc>
          <w:tcPr>
            <w:tcW w:w="4230" w:type="dxa"/>
            <w:tcBorders>
              <w:left w:val="nil"/>
              <w:right w:val="nil"/>
            </w:tcBorders>
            <w:shd w:val="clear" w:color="auto" w:fill="auto"/>
            <w:tcMar>
              <w:top w:w="100" w:type="dxa"/>
              <w:left w:w="100" w:type="dxa"/>
              <w:bottom w:w="100" w:type="dxa"/>
              <w:right w:w="100" w:type="dxa"/>
            </w:tcMar>
          </w:tcPr>
          <w:p w14:paraId="008A0720"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 think of myself as someone who is concerned about environmental issues (GSI1)</w:t>
            </w:r>
          </w:p>
        </w:tc>
        <w:tc>
          <w:tcPr>
            <w:tcW w:w="4425" w:type="dxa"/>
            <w:tcBorders>
              <w:left w:val="nil"/>
              <w:right w:val="nil"/>
            </w:tcBorders>
            <w:shd w:val="clear" w:color="auto" w:fill="auto"/>
            <w:tcMar>
              <w:top w:w="100" w:type="dxa"/>
              <w:left w:w="100" w:type="dxa"/>
              <w:bottom w:w="100" w:type="dxa"/>
              <w:right w:w="100" w:type="dxa"/>
            </w:tcMar>
          </w:tcPr>
          <w:p w14:paraId="4A4010D8" w14:textId="77777777" w:rsidR="00987955" w:rsidRPr="00E04B1D" w:rsidRDefault="00E04B1D">
            <w:pPr>
              <w:pStyle w:val="normal"/>
              <w:widowControl w:val="0"/>
              <w:spacing w:before="240" w:after="24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7-point Likert scale of 1 = very low &amp; 7 = very high</w:t>
            </w:r>
          </w:p>
        </w:tc>
      </w:tr>
      <w:tr w:rsidR="00987955" w:rsidRPr="00E04B1D" w14:paraId="7F8E0467" w14:textId="77777777">
        <w:tc>
          <w:tcPr>
            <w:tcW w:w="4230" w:type="dxa"/>
            <w:tcBorders>
              <w:left w:val="nil"/>
              <w:right w:val="nil"/>
            </w:tcBorders>
            <w:shd w:val="clear" w:color="auto" w:fill="auto"/>
            <w:tcMar>
              <w:top w:w="100" w:type="dxa"/>
              <w:left w:w="100" w:type="dxa"/>
              <w:bottom w:w="100" w:type="dxa"/>
              <w:right w:w="100" w:type="dxa"/>
            </w:tcMar>
          </w:tcPr>
          <w:p w14:paraId="39B8F2E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 think of myself as a ‘green’ consumer (GSI2)</w:t>
            </w:r>
          </w:p>
        </w:tc>
        <w:tc>
          <w:tcPr>
            <w:tcW w:w="4425" w:type="dxa"/>
            <w:tcBorders>
              <w:left w:val="nil"/>
              <w:right w:val="nil"/>
            </w:tcBorders>
            <w:shd w:val="clear" w:color="auto" w:fill="auto"/>
            <w:tcMar>
              <w:top w:w="100" w:type="dxa"/>
              <w:left w:w="100" w:type="dxa"/>
              <w:bottom w:w="100" w:type="dxa"/>
              <w:right w:w="100" w:type="dxa"/>
            </w:tcMar>
          </w:tcPr>
          <w:p w14:paraId="074BBC93"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7-point Likert scale of 1 = very low &amp; 7 = very high</w:t>
            </w:r>
          </w:p>
        </w:tc>
      </w:tr>
      <w:tr w:rsidR="00987955" w:rsidRPr="00E04B1D" w14:paraId="13F2AF2D" w14:textId="77777777">
        <w:tc>
          <w:tcPr>
            <w:tcW w:w="4230" w:type="dxa"/>
            <w:tcBorders>
              <w:left w:val="nil"/>
              <w:right w:val="nil"/>
            </w:tcBorders>
            <w:shd w:val="clear" w:color="auto" w:fill="auto"/>
            <w:tcMar>
              <w:top w:w="100" w:type="dxa"/>
              <w:left w:w="100" w:type="dxa"/>
              <w:bottom w:w="100" w:type="dxa"/>
              <w:right w:w="100" w:type="dxa"/>
            </w:tcMar>
          </w:tcPr>
          <w:p w14:paraId="064BDBAF"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Buying sustainable householding products would make me feel like a green consumer (GSI3)</w:t>
            </w:r>
          </w:p>
        </w:tc>
        <w:tc>
          <w:tcPr>
            <w:tcW w:w="4425" w:type="dxa"/>
            <w:tcBorders>
              <w:left w:val="nil"/>
              <w:right w:val="nil"/>
            </w:tcBorders>
            <w:shd w:val="clear" w:color="auto" w:fill="auto"/>
            <w:tcMar>
              <w:top w:w="100" w:type="dxa"/>
              <w:left w:w="100" w:type="dxa"/>
              <w:bottom w:w="100" w:type="dxa"/>
              <w:right w:w="100" w:type="dxa"/>
            </w:tcMar>
          </w:tcPr>
          <w:p w14:paraId="27376A38"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7-point Likert scale of 1 = very low &amp; 7 = very high</w:t>
            </w:r>
          </w:p>
        </w:tc>
      </w:tr>
      <w:tr w:rsidR="00987955" w:rsidRPr="00E04B1D" w14:paraId="0E21967E" w14:textId="77777777">
        <w:tc>
          <w:tcPr>
            <w:tcW w:w="4230" w:type="dxa"/>
            <w:tcBorders>
              <w:left w:val="nil"/>
              <w:right w:val="nil"/>
            </w:tcBorders>
            <w:shd w:val="clear" w:color="auto" w:fill="auto"/>
            <w:tcMar>
              <w:top w:w="100" w:type="dxa"/>
              <w:left w:w="100" w:type="dxa"/>
              <w:bottom w:w="100" w:type="dxa"/>
              <w:right w:w="100" w:type="dxa"/>
            </w:tcMar>
          </w:tcPr>
          <w:p w14:paraId="60371A1A"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I would feel totally satisfied with myself if I bought sustainable householding products (GSI4)</w:t>
            </w:r>
          </w:p>
        </w:tc>
        <w:tc>
          <w:tcPr>
            <w:tcW w:w="4425" w:type="dxa"/>
            <w:tcBorders>
              <w:left w:val="nil"/>
              <w:right w:val="nil"/>
            </w:tcBorders>
            <w:shd w:val="clear" w:color="auto" w:fill="auto"/>
            <w:tcMar>
              <w:top w:w="100" w:type="dxa"/>
              <w:left w:w="100" w:type="dxa"/>
              <w:bottom w:w="100" w:type="dxa"/>
              <w:right w:w="100" w:type="dxa"/>
            </w:tcMar>
          </w:tcPr>
          <w:p w14:paraId="3CF13F99" w14:textId="77777777"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7-point Likert scale of 1 = very low &amp; 7 = very high</w:t>
            </w:r>
          </w:p>
        </w:tc>
      </w:tr>
    </w:tbl>
    <w:p w14:paraId="3997254F" w14:textId="77777777" w:rsidR="00987955" w:rsidRPr="00E04B1D" w:rsidRDefault="00987955">
      <w:pPr>
        <w:pStyle w:val="normal"/>
        <w:spacing w:before="240" w:after="240"/>
        <w:rPr>
          <w:rFonts w:ascii="Times New Roman" w:eastAsia="Times New Roman" w:hAnsi="Times New Roman" w:cs="Times New Roman"/>
          <w:b/>
          <w:sz w:val="22"/>
          <w:szCs w:val="22"/>
          <w:lang w:val="en-US"/>
        </w:rPr>
      </w:pPr>
    </w:p>
    <w:p w14:paraId="767F10C0" w14:textId="77777777" w:rsidR="00702267" w:rsidRDefault="00702267">
      <w:pPr>
        <w:pStyle w:val="Kop2"/>
        <w:spacing w:before="240" w:after="240"/>
        <w:jc w:val="cente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03B299C7" w14:textId="77777777" w:rsidR="00702267" w:rsidRPr="00E04B1D" w:rsidRDefault="00E04B1D" w:rsidP="00576192">
      <w:pPr>
        <w:pStyle w:val="Kop2"/>
        <w:spacing w:before="240" w:after="240"/>
        <w:jc w:val="center"/>
        <w:rPr>
          <w:rFonts w:ascii="Times New Roman" w:eastAsia="Times New Roman" w:hAnsi="Times New Roman" w:cs="Times New Roman"/>
          <w:lang w:val="en-US"/>
        </w:rPr>
      </w:pPr>
      <w:bookmarkStart w:id="21" w:name="_Toc456466423"/>
      <w:r w:rsidRPr="00E04B1D">
        <w:rPr>
          <w:rFonts w:ascii="Times New Roman" w:eastAsia="Times New Roman" w:hAnsi="Times New Roman" w:cs="Times New Roman"/>
          <w:lang w:val="en-US"/>
        </w:rPr>
        <w:lastRenderedPageBreak/>
        <w:t>Appendix C Correlation Matrix</w:t>
      </w:r>
      <w:bookmarkEnd w:id="21"/>
    </w:p>
    <w:tbl>
      <w:tblPr>
        <w:tblStyle w:val="a9"/>
        <w:tblW w:w="771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5"/>
        <w:gridCol w:w="1984"/>
        <w:gridCol w:w="1843"/>
        <w:gridCol w:w="1843"/>
      </w:tblGrid>
      <w:tr w:rsidR="00702267" w:rsidRPr="00E04B1D" w14:paraId="25D5CECB" w14:textId="77777777" w:rsidTr="00576192">
        <w:tc>
          <w:tcPr>
            <w:tcW w:w="2045" w:type="dxa"/>
            <w:tcBorders>
              <w:top w:val="single" w:sz="18" w:space="0" w:color="auto"/>
              <w:left w:val="nil"/>
              <w:right w:val="nil"/>
            </w:tcBorders>
          </w:tcPr>
          <w:p w14:paraId="75C21CDD" w14:textId="77777777" w:rsidR="00702267" w:rsidRDefault="00702267" w:rsidP="00702267">
            <w:pPr>
              <w:pStyle w:val="normal"/>
              <w:rPr>
                <w:rFonts w:ascii="Times New Roman" w:eastAsia="Times New Roman" w:hAnsi="Times New Roman" w:cs="Times New Roman"/>
                <w:b/>
                <w:sz w:val="20"/>
                <w:szCs w:val="20"/>
                <w:lang w:val="en-US"/>
              </w:rPr>
            </w:pPr>
          </w:p>
        </w:tc>
        <w:tc>
          <w:tcPr>
            <w:tcW w:w="1984" w:type="dxa"/>
            <w:tcBorders>
              <w:top w:val="single" w:sz="18" w:space="0" w:color="auto"/>
              <w:left w:val="nil"/>
              <w:right w:val="nil"/>
            </w:tcBorders>
          </w:tcPr>
          <w:p w14:paraId="32DA459E" w14:textId="77777777" w:rsidR="00702267"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GreenMoney</w:t>
            </w:r>
          </w:p>
        </w:tc>
        <w:tc>
          <w:tcPr>
            <w:tcW w:w="1843" w:type="dxa"/>
            <w:tcBorders>
              <w:top w:val="single" w:sz="18" w:space="0" w:color="auto"/>
              <w:left w:val="nil"/>
              <w:right w:val="nil"/>
            </w:tcBorders>
          </w:tcPr>
          <w:p w14:paraId="7AAD97A3"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GreenProduct</w:t>
            </w:r>
          </w:p>
        </w:tc>
        <w:tc>
          <w:tcPr>
            <w:tcW w:w="1843" w:type="dxa"/>
            <w:tcBorders>
              <w:top w:val="single" w:sz="18" w:space="0" w:color="auto"/>
              <w:left w:val="nil"/>
              <w:right w:val="nil"/>
            </w:tcBorders>
          </w:tcPr>
          <w:p w14:paraId="709F2EDD"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GSIc</w:t>
            </w:r>
          </w:p>
        </w:tc>
      </w:tr>
      <w:tr w:rsidR="00702267" w:rsidRPr="00E04B1D" w14:paraId="1E987336" w14:textId="77777777" w:rsidTr="00702267">
        <w:tc>
          <w:tcPr>
            <w:tcW w:w="2045" w:type="dxa"/>
            <w:tcBorders>
              <w:left w:val="nil"/>
              <w:right w:val="nil"/>
            </w:tcBorders>
          </w:tcPr>
          <w:p w14:paraId="166B1AFD"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lang w:val="en-US"/>
              </w:rPr>
              <w:t>GreenMoney</w:t>
            </w:r>
          </w:p>
        </w:tc>
        <w:tc>
          <w:tcPr>
            <w:tcW w:w="1984" w:type="dxa"/>
            <w:tcBorders>
              <w:left w:val="nil"/>
              <w:right w:val="nil"/>
            </w:tcBorders>
          </w:tcPr>
          <w:p w14:paraId="25F71C33"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1.000</w:t>
            </w:r>
          </w:p>
        </w:tc>
        <w:tc>
          <w:tcPr>
            <w:tcW w:w="1843" w:type="dxa"/>
            <w:tcBorders>
              <w:left w:val="nil"/>
              <w:right w:val="nil"/>
            </w:tcBorders>
          </w:tcPr>
          <w:p w14:paraId="1401A486" w14:textId="77777777" w:rsidR="00702267" w:rsidRPr="00E04B1D" w:rsidRDefault="00702267" w:rsidP="00702267">
            <w:pPr>
              <w:pStyle w:val="normal"/>
              <w:rPr>
                <w:rFonts w:ascii="Times New Roman" w:eastAsia="Times New Roman" w:hAnsi="Times New Roman" w:cs="Times New Roman"/>
                <w:sz w:val="20"/>
                <w:szCs w:val="20"/>
                <w:lang w:val="en-US"/>
              </w:rPr>
            </w:pPr>
          </w:p>
        </w:tc>
        <w:tc>
          <w:tcPr>
            <w:tcW w:w="1843" w:type="dxa"/>
            <w:tcBorders>
              <w:left w:val="nil"/>
              <w:right w:val="nil"/>
            </w:tcBorders>
          </w:tcPr>
          <w:p w14:paraId="1E1173E9" w14:textId="77777777" w:rsidR="00702267" w:rsidRPr="00E04B1D" w:rsidRDefault="00702267" w:rsidP="00702267">
            <w:pPr>
              <w:pStyle w:val="normal"/>
              <w:rPr>
                <w:rFonts w:ascii="Times New Roman" w:eastAsia="Times New Roman" w:hAnsi="Times New Roman" w:cs="Times New Roman"/>
                <w:sz w:val="20"/>
                <w:szCs w:val="20"/>
                <w:lang w:val="en-US"/>
              </w:rPr>
            </w:pPr>
          </w:p>
        </w:tc>
      </w:tr>
      <w:tr w:rsidR="00702267" w:rsidRPr="00E04B1D" w14:paraId="5FDF791D" w14:textId="77777777" w:rsidTr="00702267">
        <w:tc>
          <w:tcPr>
            <w:tcW w:w="2045" w:type="dxa"/>
            <w:tcBorders>
              <w:left w:val="nil"/>
              <w:right w:val="nil"/>
            </w:tcBorders>
          </w:tcPr>
          <w:p w14:paraId="59888F9E"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lang w:val="en-US"/>
              </w:rPr>
              <w:t>GreenProduct</w:t>
            </w:r>
          </w:p>
        </w:tc>
        <w:tc>
          <w:tcPr>
            <w:tcW w:w="1984" w:type="dxa"/>
            <w:tcBorders>
              <w:left w:val="nil"/>
              <w:right w:val="nil"/>
            </w:tcBorders>
          </w:tcPr>
          <w:p w14:paraId="66FA98A8"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0.828</w:t>
            </w:r>
          </w:p>
        </w:tc>
        <w:tc>
          <w:tcPr>
            <w:tcW w:w="1843" w:type="dxa"/>
            <w:tcBorders>
              <w:left w:val="nil"/>
              <w:right w:val="nil"/>
            </w:tcBorders>
          </w:tcPr>
          <w:p w14:paraId="36BF5354"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1.000</w:t>
            </w:r>
          </w:p>
        </w:tc>
        <w:tc>
          <w:tcPr>
            <w:tcW w:w="1843" w:type="dxa"/>
            <w:tcBorders>
              <w:left w:val="nil"/>
              <w:right w:val="nil"/>
            </w:tcBorders>
          </w:tcPr>
          <w:p w14:paraId="64EC7F60" w14:textId="77777777" w:rsidR="00702267" w:rsidRPr="00E04B1D" w:rsidRDefault="00702267" w:rsidP="00702267">
            <w:pPr>
              <w:pStyle w:val="normal"/>
              <w:rPr>
                <w:rFonts w:ascii="Times New Roman" w:eastAsia="Times New Roman" w:hAnsi="Times New Roman" w:cs="Times New Roman"/>
                <w:sz w:val="20"/>
                <w:szCs w:val="20"/>
                <w:lang w:val="en-US"/>
              </w:rPr>
            </w:pPr>
          </w:p>
        </w:tc>
      </w:tr>
      <w:tr w:rsidR="00702267" w:rsidRPr="00E04B1D" w14:paraId="0E3E8EB6" w14:textId="77777777" w:rsidTr="00702267">
        <w:tc>
          <w:tcPr>
            <w:tcW w:w="2045" w:type="dxa"/>
            <w:tcBorders>
              <w:left w:val="nil"/>
              <w:right w:val="nil"/>
            </w:tcBorders>
          </w:tcPr>
          <w:p w14:paraId="1B363550"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lang w:val="en-US"/>
              </w:rPr>
              <w:t>GSIc</w:t>
            </w:r>
          </w:p>
        </w:tc>
        <w:tc>
          <w:tcPr>
            <w:tcW w:w="1984" w:type="dxa"/>
            <w:tcBorders>
              <w:left w:val="nil"/>
              <w:right w:val="nil"/>
            </w:tcBorders>
          </w:tcPr>
          <w:p w14:paraId="09A8077F"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-0.271</w:t>
            </w:r>
          </w:p>
        </w:tc>
        <w:tc>
          <w:tcPr>
            <w:tcW w:w="1843" w:type="dxa"/>
            <w:tcBorders>
              <w:left w:val="nil"/>
              <w:right w:val="nil"/>
            </w:tcBorders>
          </w:tcPr>
          <w:p w14:paraId="0E3446EA"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-0.266</w:t>
            </w:r>
          </w:p>
        </w:tc>
        <w:tc>
          <w:tcPr>
            <w:tcW w:w="1843" w:type="dxa"/>
            <w:tcBorders>
              <w:left w:val="nil"/>
              <w:right w:val="nil"/>
            </w:tcBorders>
          </w:tcPr>
          <w:p w14:paraId="06914632" w14:textId="77777777" w:rsidR="00702267" w:rsidRPr="00E04B1D" w:rsidRDefault="00702267" w:rsidP="007022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1.000</w:t>
            </w:r>
          </w:p>
        </w:tc>
      </w:tr>
    </w:tbl>
    <w:p w14:paraId="10F5857B" w14:textId="77777777" w:rsidR="00987955" w:rsidRPr="00E04B1D" w:rsidRDefault="00E04B1D">
      <w:pPr>
        <w:pStyle w:val="normal"/>
        <w:spacing w:before="240" w:after="240"/>
        <w:rPr>
          <w:rFonts w:ascii="Times New Roman" w:eastAsia="Times New Roman" w:hAnsi="Times New Roman" w:cs="Times New Roman"/>
          <w:sz w:val="18"/>
          <w:szCs w:val="18"/>
          <w:lang w:val="en-US"/>
        </w:rPr>
      </w:pPr>
      <w:r w:rsidRPr="00E04B1D">
        <w:rPr>
          <w:rFonts w:ascii="Times New Roman" w:eastAsia="Times New Roman" w:hAnsi="Times New Roman" w:cs="Times New Roman"/>
          <w:sz w:val="18"/>
          <w:szCs w:val="18"/>
          <w:lang w:val="en-US"/>
        </w:rPr>
        <w:t xml:space="preserve">*Correlation is significant </w:t>
      </w:r>
      <w:proofErr w:type="gramStart"/>
      <w:r w:rsidRPr="00E04B1D">
        <w:rPr>
          <w:rFonts w:ascii="Times New Roman" w:eastAsia="Times New Roman" w:hAnsi="Times New Roman" w:cs="Times New Roman"/>
          <w:sz w:val="18"/>
          <w:szCs w:val="18"/>
          <w:lang w:val="en-US"/>
        </w:rPr>
        <w:t>at the 0.05 level</w:t>
      </w:r>
      <w:proofErr w:type="gramEnd"/>
      <w:r w:rsidRPr="00E04B1D">
        <w:rPr>
          <w:rFonts w:ascii="Times New Roman" w:eastAsia="Times New Roman" w:hAnsi="Times New Roman" w:cs="Times New Roman"/>
          <w:sz w:val="18"/>
          <w:szCs w:val="18"/>
          <w:lang w:val="en-US"/>
        </w:rPr>
        <w:t xml:space="preserve"> (2-tailed).</w:t>
      </w:r>
      <w:r w:rsidRPr="00E04B1D">
        <w:rPr>
          <w:rFonts w:ascii="Times New Roman" w:eastAsia="Times New Roman" w:hAnsi="Times New Roman" w:cs="Times New Roman"/>
          <w:lang w:val="en-US"/>
        </w:rPr>
        <w:br/>
      </w:r>
      <w:r w:rsidRPr="00E04B1D">
        <w:rPr>
          <w:rFonts w:ascii="Times New Roman" w:eastAsia="Times New Roman" w:hAnsi="Times New Roman" w:cs="Times New Roman"/>
          <w:sz w:val="18"/>
          <w:szCs w:val="18"/>
          <w:lang w:val="en-US"/>
        </w:rPr>
        <w:t>**Correlation is significant at the 0.01level (2-tailed).</w:t>
      </w:r>
    </w:p>
    <w:p w14:paraId="360E7D5A" w14:textId="77777777" w:rsidR="00987955" w:rsidRPr="00E04B1D" w:rsidRDefault="00E04B1D">
      <w:pPr>
        <w:pStyle w:val="Kop2"/>
        <w:spacing w:before="240" w:after="240"/>
        <w:jc w:val="center"/>
        <w:rPr>
          <w:rFonts w:ascii="Times New Roman" w:eastAsia="Times New Roman" w:hAnsi="Times New Roman" w:cs="Times New Roman"/>
          <w:lang w:val="en-US"/>
        </w:rPr>
      </w:pPr>
      <w:bookmarkStart w:id="22" w:name="_Toc456466424"/>
      <w:r w:rsidRPr="00E04B1D">
        <w:rPr>
          <w:rFonts w:ascii="Times New Roman" w:eastAsia="Times New Roman" w:hAnsi="Times New Roman" w:cs="Times New Roman"/>
          <w:lang w:val="en-US"/>
        </w:rPr>
        <w:t>Appendix D Demographic Overview</w:t>
      </w:r>
      <w:bookmarkEnd w:id="22"/>
    </w:p>
    <w:tbl>
      <w:tblPr>
        <w:tblStyle w:val="ac"/>
        <w:tblW w:w="898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1470"/>
        <w:gridCol w:w="1830"/>
        <w:gridCol w:w="1560"/>
        <w:gridCol w:w="1830"/>
      </w:tblGrid>
      <w:tr w:rsidR="00987955" w:rsidRPr="00E04B1D" w14:paraId="1420AC42" w14:textId="77777777">
        <w:tc>
          <w:tcPr>
            <w:tcW w:w="2295" w:type="dxa"/>
            <w:tcBorders>
              <w:top w:val="single" w:sz="18" w:space="0" w:color="000000"/>
              <w:left w:val="nil"/>
              <w:right w:val="nil"/>
            </w:tcBorders>
          </w:tcPr>
          <w:p w14:paraId="64EBABFA"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Category</w:t>
            </w:r>
          </w:p>
        </w:tc>
        <w:tc>
          <w:tcPr>
            <w:tcW w:w="1470" w:type="dxa"/>
            <w:tcBorders>
              <w:top w:val="single" w:sz="18" w:space="0" w:color="000000"/>
              <w:left w:val="nil"/>
              <w:right w:val="nil"/>
            </w:tcBorders>
          </w:tcPr>
          <w:p w14:paraId="40317E32" w14:textId="77777777" w:rsidR="00987955" w:rsidRPr="00E04B1D" w:rsidRDefault="00E04B1D">
            <w:pPr>
              <w:pStyle w:val="normal"/>
              <w:jc w:val="cente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 xml:space="preserve">            Pre-test</w:t>
            </w:r>
          </w:p>
        </w:tc>
        <w:tc>
          <w:tcPr>
            <w:tcW w:w="1830" w:type="dxa"/>
            <w:tcBorders>
              <w:top w:val="single" w:sz="18" w:space="0" w:color="000000"/>
              <w:left w:val="nil"/>
              <w:right w:val="nil"/>
            </w:tcBorders>
          </w:tcPr>
          <w:p w14:paraId="45C31EFA" w14:textId="77777777" w:rsidR="00987955" w:rsidRPr="00E04B1D" w:rsidRDefault="00987955">
            <w:pPr>
              <w:pStyle w:val="normal"/>
              <w:jc w:val="center"/>
              <w:rPr>
                <w:rFonts w:ascii="Times New Roman" w:eastAsia="Times New Roman" w:hAnsi="Times New Roman" w:cs="Times New Roman"/>
                <w:b/>
                <w:sz w:val="20"/>
                <w:szCs w:val="20"/>
                <w:lang w:val="en-US"/>
              </w:rPr>
            </w:pPr>
          </w:p>
        </w:tc>
        <w:tc>
          <w:tcPr>
            <w:tcW w:w="1560" w:type="dxa"/>
            <w:tcBorders>
              <w:top w:val="single" w:sz="18" w:space="0" w:color="000000"/>
              <w:left w:val="nil"/>
              <w:right w:val="nil"/>
            </w:tcBorders>
          </w:tcPr>
          <w:p w14:paraId="69883C5A" w14:textId="77777777" w:rsidR="00987955" w:rsidRPr="00E04B1D" w:rsidRDefault="00E04B1D">
            <w:pPr>
              <w:pStyle w:val="normal"/>
              <w:jc w:val="center"/>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 xml:space="preserve">                 Study</w:t>
            </w:r>
          </w:p>
        </w:tc>
        <w:tc>
          <w:tcPr>
            <w:tcW w:w="1830" w:type="dxa"/>
            <w:tcBorders>
              <w:top w:val="single" w:sz="18" w:space="0" w:color="000000"/>
              <w:left w:val="nil"/>
              <w:right w:val="nil"/>
            </w:tcBorders>
          </w:tcPr>
          <w:p w14:paraId="2A80393D" w14:textId="77777777" w:rsidR="00987955" w:rsidRPr="00E04B1D" w:rsidRDefault="00987955">
            <w:pPr>
              <w:pStyle w:val="normal"/>
              <w:rPr>
                <w:rFonts w:ascii="Times New Roman" w:eastAsia="Times New Roman" w:hAnsi="Times New Roman" w:cs="Times New Roman"/>
                <w:b/>
                <w:sz w:val="20"/>
                <w:szCs w:val="20"/>
                <w:lang w:val="en-US"/>
              </w:rPr>
            </w:pPr>
          </w:p>
        </w:tc>
      </w:tr>
      <w:tr w:rsidR="00987955" w:rsidRPr="00E04B1D" w14:paraId="6E28F558" w14:textId="77777777">
        <w:tc>
          <w:tcPr>
            <w:tcW w:w="2295" w:type="dxa"/>
            <w:tcBorders>
              <w:left w:val="nil"/>
              <w:right w:val="nil"/>
            </w:tcBorders>
          </w:tcPr>
          <w:p w14:paraId="447D2450" w14:textId="77777777" w:rsidR="00987955" w:rsidRPr="00E04B1D" w:rsidRDefault="00987955">
            <w:pPr>
              <w:pStyle w:val="normal"/>
              <w:rPr>
                <w:rFonts w:ascii="Times New Roman" w:eastAsia="Times New Roman" w:hAnsi="Times New Roman" w:cs="Times New Roman"/>
                <w:b/>
                <w:sz w:val="20"/>
                <w:szCs w:val="20"/>
                <w:lang w:val="en-US"/>
              </w:rPr>
            </w:pPr>
          </w:p>
        </w:tc>
        <w:tc>
          <w:tcPr>
            <w:tcW w:w="1470" w:type="dxa"/>
            <w:tcBorders>
              <w:left w:val="nil"/>
              <w:right w:val="nil"/>
            </w:tcBorders>
          </w:tcPr>
          <w:p w14:paraId="0FE6DDB8" w14:textId="77777777" w:rsidR="00987955" w:rsidRPr="00E04B1D" w:rsidRDefault="00E04B1D">
            <w:pPr>
              <w:pStyle w:val="normal"/>
              <w:rPr>
                <w:rFonts w:ascii="Times New Roman" w:eastAsia="Times New Roman" w:hAnsi="Times New Roman" w:cs="Times New Roman"/>
                <w:sz w:val="20"/>
                <w:szCs w:val="20"/>
                <w:lang w:val="en-US"/>
              </w:rPr>
            </w:pPr>
            <w:proofErr w:type="gramStart"/>
            <w:r w:rsidRPr="00E04B1D">
              <w:rPr>
                <w:rFonts w:ascii="Times New Roman" w:eastAsia="Times New Roman" w:hAnsi="Times New Roman" w:cs="Times New Roman"/>
                <w:sz w:val="20"/>
                <w:szCs w:val="20"/>
                <w:lang w:val="en-US"/>
              </w:rPr>
              <w:t>N(</w:t>
            </w:r>
            <w:proofErr w:type="gramEnd"/>
            <w:r w:rsidRPr="00E04B1D">
              <w:rPr>
                <w:rFonts w:ascii="Times New Roman" w:eastAsia="Times New Roman" w:hAnsi="Times New Roman" w:cs="Times New Roman"/>
                <w:sz w:val="20"/>
                <w:szCs w:val="20"/>
                <w:lang w:val="en-US"/>
              </w:rPr>
              <w:t>n=10)</w:t>
            </w:r>
          </w:p>
        </w:tc>
        <w:tc>
          <w:tcPr>
            <w:tcW w:w="1830" w:type="dxa"/>
            <w:tcBorders>
              <w:left w:val="nil"/>
              <w:right w:val="nil"/>
            </w:tcBorders>
          </w:tcPr>
          <w:p w14:paraId="26D4885A"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Percentage (%)</w:t>
            </w:r>
          </w:p>
        </w:tc>
        <w:tc>
          <w:tcPr>
            <w:tcW w:w="1560" w:type="dxa"/>
            <w:tcBorders>
              <w:left w:val="nil"/>
              <w:right w:val="nil"/>
            </w:tcBorders>
          </w:tcPr>
          <w:p w14:paraId="427FBA7D"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N (n=201)</w:t>
            </w:r>
          </w:p>
        </w:tc>
        <w:tc>
          <w:tcPr>
            <w:tcW w:w="1830" w:type="dxa"/>
            <w:tcBorders>
              <w:left w:val="nil"/>
              <w:right w:val="nil"/>
            </w:tcBorders>
          </w:tcPr>
          <w:p w14:paraId="3922266D"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Percentage (%)</w:t>
            </w:r>
          </w:p>
        </w:tc>
      </w:tr>
      <w:tr w:rsidR="00987955" w:rsidRPr="00E04B1D" w14:paraId="6573C655" w14:textId="77777777">
        <w:tc>
          <w:tcPr>
            <w:tcW w:w="2295" w:type="dxa"/>
            <w:tcBorders>
              <w:left w:val="nil"/>
              <w:right w:val="nil"/>
            </w:tcBorders>
          </w:tcPr>
          <w:p w14:paraId="34591154"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Gender</w:t>
            </w:r>
          </w:p>
          <w:p w14:paraId="57FA8DC5"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Women</w:t>
            </w:r>
          </w:p>
          <w:p w14:paraId="421D98A1"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Man</w:t>
            </w:r>
          </w:p>
          <w:p w14:paraId="04753F12"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Neutral</w:t>
            </w:r>
          </w:p>
        </w:tc>
        <w:tc>
          <w:tcPr>
            <w:tcW w:w="1470" w:type="dxa"/>
            <w:tcBorders>
              <w:left w:val="nil"/>
              <w:right w:val="nil"/>
            </w:tcBorders>
          </w:tcPr>
          <w:p w14:paraId="21013C34" w14:textId="77777777" w:rsidR="00987955" w:rsidRPr="00E04B1D" w:rsidRDefault="00987955">
            <w:pPr>
              <w:pStyle w:val="normal"/>
              <w:rPr>
                <w:rFonts w:ascii="Times New Roman" w:eastAsia="Times New Roman" w:hAnsi="Times New Roman" w:cs="Times New Roman"/>
                <w:sz w:val="20"/>
                <w:szCs w:val="20"/>
                <w:lang w:val="en-US"/>
              </w:rPr>
            </w:pPr>
          </w:p>
          <w:p w14:paraId="476F663D"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5</w:t>
            </w:r>
          </w:p>
          <w:p w14:paraId="17B219B7"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5</w:t>
            </w:r>
          </w:p>
          <w:p w14:paraId="26913602"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0</w:t>
            </w:r>
          </w:p>
        </w:tc>
        <w:tc>
          <w:tcPr>
            <w:tcW w:w="1830" w:type="dxa"/>
            <w:tcBorders>
              <w:left w:val="nil"/>
              <w:right w:val="nil"/>
            </w:tcBorders>
          </w:tcPr>
          <w:p w14:paraId="2BD1AADE" w14:textId="77777777" w:rsidR="00987955" w:rsidRPr="00E04B1D" w:rsidRDefault="00987955">
            <w:pPr>
              <w:pStyle w:val="normal"/>
              <w:rPr>
                <w:rFonts w:ascii="Times New Roman" w:eastAsia="Times New Roman" w:hAnsi="Times New Roman" w:cs="Times New Roman"/>
                <w:sz w:val="20"/>
                <w:szCs w:val="20"/>
                <w:lang w:val="en-US"/>
              </w:rPr>
            </w:pPr>
          </w:p>
          <w:p w14:paraId="2594CCB5" w14:textId="580DEA0C" w:rsidR="00987955" w:rsidRPr="00E04B1D" w:rsidRDefault="006D7509">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50.</w:t>
            </w:r>
            <w:r w:rsidR="00E04B1D" w:rsidRPr="00E04B1D">
              <w:rPr>
                <w:rFonts w:ascii="Times New Roman" w:eastAsia="Times New Roman" w:hAnsi="Times New Roman" w:cs="Times New Roman"/>
                <w:sz w:val="20"/>
                <w:szCs w:val="20"/>
                <w:lang w:val="en-US"/>
              </w:rPr>
              <w:t>0</w:t>
            </w:r>
          </w:p>
          <w:p w14:paraId="587E0F39" w14:textId="1C4ECBF7" w:rsidR="00987955" w:rsidRPr="00E04B1D" w:rsidRDefault="006D7509">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50.</w:t>
            </w:r>
            <w:r w:rsidR="00E04B1D" w:rsidRPr="00E04B1D">
              <w:rPr>
                <w:rFonts w:ascii="Times New Roman" w:eastAsia="Times New Roman" w:hAnsi="Times New Roman" w:cs="Times New Roman"/>
                <w:sz w:val="20"/>
                <w:szCs w:val="20"/>
                <w:lang w:val="en-US"/>
              </w:rPr>
              <w:t>0</w:t>
            </w:r>
            <w:r w:rsidR="00E04B1D" w:rsidRPr="00E04B1D">
              <w:rPr>
                <w:rFonts w:ascii="Times New Roman" w:eastAsia="Times New Roman" w:hAnsi="Times New Roman" w:cs="Times New Roman"/>
                <w:sz w:val="20"/>
                <w:szCs w:val="20"/>
                <w:lang w:val="en-US"/>
              </w:rPr>
              <w:br/>
              <w:t>0</w:t>
            </w:r>
          </w:p>
        </w:tc>
        <w:tc>
          <w:tcPr>
            <w:tcW w:w="1560" w:type="dxa"/>
            <w:tcBorders>
              <w:left w:val="nil"/>
              <w:right w:val="nil"/>
            </w:tcBorders>
          </w:tcPr>
          <w:p w14:paraId="771AE4E1" w14:textId="351DAB08" w:rsidR="00987955" w:rsidRPr="00E04B1D" w:rsidRDefault="00E04B1D">
            <w:pPr>
              <w:pStyle w:val="normal"/>
              <w:keepLines/>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br/>
              <w:t>138</w:t>
            </w:r>
            <w:r w:rsidRPr="00E04B1D">
              <w:rPr>
                <w:rFonts w:ascii="Times New Roman" w:eastAsia="Times New Roman" w:hAnsi="Times New Roman" w:cs="Times New Roman"/>
                <w:sz w:val="20"/>
                <w:szCs w:val="20"/>
                <w:lang w:val="en-US"/>
              </w:rPr>
              <w:br/>
              <w:t>63</w:t>
            </w:r>
            <w:r w:rsidRPr="00E04B1D">
              <w:rPr>
                <w:rFonts w:ascii="Times New Roman" w:eastAsia="Times New Roman" w:hAnsi="Times New Roman" w:cs="Times New Roman"/>
                <w:sz w:val="20"/>
                <w:szCs w:val="20"/>
                <w:lang w:val="en-US"/>
              </w:rPr>
              <w:br/>
            </w:r>
            <w:r w:rsidR="001D054B">
              <w:rPr>
                <w:rFonts w:ascii="Times New Roman" w:eastAsia="Times New Roman" w:hAnsi="Times New Roman" w:cs="Times New Roman"/>
                <w:sz w:val="20"/>
                <w:szCs w:val="20"/>
                <w:lang w:val="en-US"/>
              </w:rPr>
              <w:t>0</w:t>
            </w:r>
          </w:p>
        </w:tc>
        <w:tc>
          <w:tcPr>
            <w:tcW w:w="1830" w:type="dxa"/>
            <w:tcBorders>
              <w:left w:val="nil"/>
              <w:right w:val="nil"/>
            </w:tcBorders>
          </w:tcPr>
          <w:p w14:paraId="5DCB9082" w14:textId="5B8846DB" w:rsidR="00987955" w:rsidRPr="00E04B1D" w:rsidRDefault="006D7509">
            <w:pPr>
              <w:pStyle w:val="normal"/>
              <w:keepLines/>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68.6</w:t>
            </w:r>
            <w:r>
              <w:rPr>
                <w:rFonts w:ascii="Times New Roman" w:eastAsia="Times New Roman" w:hAnsi="Times New Roman" w:cs="Times New Roman"/>
                <w:sz w:val="20"/>
                <w:szCs w:val="20"/>
                <w:lang w:val="en-US"/>
              </w:rPr>
              <w:br/>
              <w:t>31.</w:t>
            </w:r>
            <w:r w:rsidR="002E3D67">
              <w:rPr>
                <w:rFonts w:ascii="Times New Roman" w:eastAsia="Times New Roman" w:hAnsi="Times New Roman" w:cs="Times New Roman"/>
                <w:sz w:val="20"/>
                <w:szCs w:val="20"/>
                <w:lang w:val="en-US"/>
              </w:rPr>
              <w:t>9</w:t>
            </w:r>
            <w:r>
              <w:rPr>
                <w:rFonts w:ascii="Times New Roman" w:eastAsia="Times New Roman" w:hAnsi="Times New Roman" w:cs="Times New Roman"/>
                <w:sz w:val="20"/>
                <w:szCs w:val="20"/>
                <w:lang w:val="en-US"/>
              </w:rPr>
              <w:br/>
              <w:t>0.</w:t>
            </w:r>
            <w:r w:rsidR="001D054B">
              <w:rPr>
                <w:rFonts w:ascii="Times New Roman" w:eastAsia="Times New Roman" w:hAnsi="Times New Roman" w:cs="Times New Roman"/>
                <w:sz w:val="20"/>
                <w:szCs w:val="20"/>
                <w:lang w:val="en-US"/>
              </w:rPr>
              <w:t>0</w:t>
            </w:r>
          </w:p>
        </w:tc>
      </w:tr>
      <w:tr w:rsidR="00987955" w:rsidRPr="00E04B1D" w14:paraId="500E3B7C" w14:textId="77777777">
        <w:tc>
          <w:tcPr>
            <w:tcW w:w="2295" w:type="dxa"/>
            <w:tcBorders>
              <w:left w:val="nil"/>
              <w:right w:val="nil"/>
            </w:tcBorders>
          </w:tcPr>
          <w:p w14:paraId="258C956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Age</w:t>
            </w:r>
            <w:r w:rsidRPr="00E04B1D">
              <w:rPr>
                <w:rFonts w:ascii="Times New Roman" w:eastAsia="Times New Roman" w:hAnsi="Times New Roman" w:cs="Times New Roman"/>
                <w:sz w:val="20"/>
                <w:szCs w:val="20"/>
                <w:lang w:val="en-US"/>
              </w:rPr>
              <w:br/>
              <w:t>&lt;18</w:t>
            </w:r>
            <w:r w:rsidRPr="00E04B1D">
              <w:rPr>
                <w:rFonts w:ascii="Times New Roman" w:eastAsia="Times New Roman" w:hAnsi="Times New Roman" w:cs="Times New Roman"/>
                <w:sz w:val="20"/>
                <w:szCs w:val="20"/>
                <w:lang w:val="en-US"/>
              </w:rPr>
              <w:br/>
              <w:t>18-24</w:t>
            </w:r>
            <w:r w:rsidRPr="00E04B1D">
              <w:rPr>
                <w:rFonts w:ascii="Times New Roman" w:eastAsia="Times New Roman" w:hAnsi="Times New Roman" w:cs="Times New Roman"/>
                <w:sz w:val="20"/>
                <w:szCs w:val="20"/>
                <w:lang w:val="en-US"/>
              </w:rPr>
              <w:br/>
              <w:t>35-34</w:t>
            </w:r>
            <w:r w:rsidRPr="00E04B1D">
              <w:rPr>
                <w:rFonts w:ascii="Times New Roman" w:eastAsia="Times New Roman" w:hAnsi="Times New Roman" w:cs="Times New Roman"/>
                <w:sz w:val="20"/>
                <w:szCs w:val="20"/>
                <w:lang w:val="en-US"/>
              </w:rPr>
              <w:br/>
              <w:t>35-44</w:t>
            </w:r>
            <w:r w:rsidRPr="00E04B1D">
              <w:rPr>
                <w:rFonts w:ascii="Times New Roman" w:eastAsia="Times New Roman" w:hAnsi="Times New Roman" w:cs="Times New Roman"/>
                <w:sz w:val="20"/>
                <w:szCs w:val="20"/>
                <w:lang w:val="en-US"/>
              </w:rPr>
              <w:br/>
              <w:t>45-54</w:t>
            </w:r>
            <w:r w:rsidRPr="00E04B1D">
              <w:rPr>
                <w:rFonts w:ascii="Times New Roman" w:eastAsia="Times New Roman" w:hAnsi="Times New Roman" w:cs="Times New Roman"/>
                <w:sz w:val="20"/>
                <w:szCs w:val="20"/>
                <w:lang w:val="en-US"/>
              </w:rPr>
              <w:br/>
              <w:t>55-64</w:t>
            </w:r>
            <w:r w:rsidRPr="00E04B1D">
              <w:rPr>
                <w:rFonts w:ascii="Times New Roman" w:eastAsia="Times New Roman" w:hAnsi="Times New Roman" w:cs="Times New Roman"/>
                <w:sz w:val="20"/>
                <w:szCs w:val="20"/>
                <w:lang w:val="en-US"/>
              </w:rPr>
              <w:br/>
              <w:t>65 and over</w:t>
            </w:r>
          </w:p>
        </w:tc>
        <w:tc>
          <w:tcPr>
            <w:tcW w:w="1470" w:type="dxa"/>
            <w:tcBorders>
              <w:left w:val="nil"/>
              <w:right w:val="nil"/>
            </w:tcBorders>
          </w:tcPr>
          <w:p w14:paraId="1D4D5BAE"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4</w:t>
            </w:r>
            <w:r w:rsidRPr="00E04B1D">
              <w:rPr>
                <w:rFonts w:ascii="Times New Roman" w:eastAsia="Times New Roman" w:hAnsi="Times New Roman" w:cs="Times New Roman"/>
                <w:sz w:val="20"/>
                <w:szCs w:val="20"/>
                <w:lang w:val="en-US"/>
              </w:rPr>
              <w:br/>
              <w:t>6</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p>
        </w:tc>
        <w:tc>
          <w:tcPr>
            <w:tcW w:w="1830" w:type="dxa"/>
            <w:tcBorders>
              <w:left w:val="nil"/>
              <w:right w:val="nil"/>
            </w:tcBorders>
          </w:tcPr>
          <w:p w14:paraId="3BC2D6F6" w14:textId="6F71FA06" w:rsidR="00987955" w:rsidRPr="00E04B1D" w:rsidRDefault="006D7509">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0</w:t>
            </w:r>
            <w:r>
              <w:rPr>
                <w:rFonts w:ascii="Times New Roman" w:eastAsia="Times New Roman" w:hAnsi="Times New Roman" w:cs="Times New Roman"/>
                <w:sz w:val="20"/>
                <w:szCs w:val="20"/>
                <w:lang w:val="en-US"/>
              </w:rPr>
              <w:br/>
              <w:t>40.0</w:t>
            </w:r>
            <w:r>
              <w:rPr>
                <w:rFonts w:ascii="Times New Roman" w:eastAsia="Times New Roman" w:hAnsi="Times New Roman" w:cs="Times New Roman"/>
                <w:sz w:val="20"/>
                <w:szCs w:val="20"/>
                <w:lang w:val="en-US"/>
              </w:rPr>
              <w:br/>
              <w:t>60.</w:t>
            </w:r>
            <w:r w:rsidR="00E04B1D" w:rsidRPr="00E04B1D">
              <w:rPr>
                <w:rFonts w:ascii="Times New Roman" w:eastAsia="Times New Roman" w:hAnsi="Times New Roman" w:cs="Times New Roman"/>
                <w:sz w:val="20"/>
                <w:szCs w:val="20"/>
                <w:lang w:val="en-US"/>
              </w:rP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p>
        </w:tc>
        <w:tc>
          <w:tcPr>
            <w:tcW w:w="1560" w:type="dxa"/>
            <w:tcBorders>
              <w:left w:val="nil"/>
              <w:right w:val="nil"/>
            </w:tcBorders>
          </w:tcPr>
          <w:p w14:paraId="3CBD7069" w14:textId="529DC491" w:rsidR="00987955" w:rsidRPr="00E04B1D" w:rsidRDefault="002E3D67">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2</w:t>
            </w:r>
            <w:r>
              <w:rPr>
                <w:rFonts w:ascii="Times New Roman" w:eastAsia="Times New Roman" w:hAnsi="Times New Roman" w:cs="Times New Roman"/>
                <w:sz w:val="20"/>
                <w:szCs w:val="20"/>
                <w:lang w:val="en-US"/>
              </w:rPr>
              <w:br/>
              <w:t>117</w:t>
            </w:r>
            <w:r>
              <w:rPr>
                <w:rFonts w:ascii="Times New Roman" w:eastAsia="Times New Roman" w:hAnsi="Times New Roman" w:cs="Times New Roman"/>
                <w:sz w:val="20"/>
                <w:szCs w:val="20"/>
                <w:lang w:val="en-US"/>
              </w:rPr>
              <w:br/>
              <w:t>51</w:t>
            </w:r>
            <w:r>
              <w:rPr>
                <w:rFonts w:ascii="Times New Roman" w:eastAsia="Times New Roman" w:hAnsi="Times New Roman" w:cs="Times New Roman"/>
                <w:sz w:val="20"/>
                <w:szCs w:val="20"/>
                <w:lang w:val="en-US"/>
              </w:rPr>
              <w:br/>
              <w:t>6</w:t>
            </w:r>
            <w:r>
              <w:rPr>
                <w:rFonts w:ascii="Times New Roman" w:eastAsia="Times New Roman" w:hAnsi="Times New Roman" w:cs="Times New Roman"/>
                <w:sz w:val="20"/>
                <w:szCs w:val="20"/>
                <w:lang w:val="en-US"/>
              </w:rPr>
              <w:br/>
              <w:t>1</w:t>
            </w:r>
            <w:r w:rsidR="00E04B1D" w:rsidRPr="00E04B1D">
              <w:rPr>
                <w:rFonts w:ascii="Times New Roman" w:eastAsia="Times New Roman" w:hAnsi="Times New Roman" w:cs="Times New Roman"/>
                <w:sz w:val="20"/>
                <w:szCs w:val="20"/>
                <w:lang w:val="en-US"/>
              </w:rPr>
              <w:br/>
              <w:t>17</w:t>
            </w:r>
            <w:r w:rsidR="00E04B1D" w:rsidRPr="00E04B1D">
              <w:rPr>
                <w:rFonts w:ascii="Times New Roman" w:eastAsia="Times New Roman" w:hAnsi="Times New Roman" w:cs="Times New Roman"/>
                <w:sz w:val="20"/>
                <w:szCs w:val="20"/>
                <w:lang w:val="en-US"/>
              </w:rPr>
              <w:br/>
              <w:t>7</w:t>
            </w:r>
          </w:p>
        </w:tc>
        <w:tc>
          <w:tcPr>
            <w:tcW w:w="1830" w:type="dxa"/>
            <w:tcBorders>
              <w:left w:val="nil"/>
              <w:right w:val="nil"/>
            </w:tcBorders>
          </w:tcPr>
          <w:p w14:paraId="4A8E4C34" w14:textId="26005787" w:rsidR="00987955" w:rsidRPr="00E04B1D" w:rsidRDefault="006D7509">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1.0</w:t>
            </w:r>
            <w:r>
              <w:rPr>
                <w:rFonts w:ascii="Times New Roman" w:eastAsia="Times New Roman" w:hAnsi="Times New Roman" w:cs="Times New Roman"/>
                <w:sz w:val="20"/>
                <w:szCs w:val="20"/>
                <w:lang w:val="en-US"/>
              </w:rPr>
              <w:br/>
              <w:t>58.2</w:t>
            </w:r>
            <w:r>
              <w:rPr>
                <w:rFonts w:ascii="Times New Roman" w:eastAsia="Times New Roman" w:hAnsi="Times New Roman" w:cs="Times New Roman"/>
                <w:sz w:val="20"/>
                <w:szCs w:val="20"/>
                <w:lang w:val="en-US"/>
              </w:rPr>
              <w:br/>
              <w:t>25.3</w:t>
            </w:r>
            <w:r>
              <w:rPr>
                <w:rFonts w:ascii="Times New Roman" w:eastAsia="Times New Roman" w:hAnsi="Times New Roman" w:cs="Times New Roman"/>
                <w:sz w:val="20"/>
                <w:szCs w:val="20"/>
                <w:lang w:val="en-US"/>
              </w:rPr>
              <w:br/>
              <w:t>2.9</w:t>
            </w:r>
            <w:r>
              <w:rPr>
                <w:rFonts w:ascii="Times New Roman" w:eastAsia="Times New Roman" w:hAnsi="Times New Roman" w:cs="Times New Roman"/>
                <w:sz w:val="20"/>
                <w:szCs w:val="20"/>
                <w:lang w:val="en-US"/>
              </w:rPr>
              <w:br/>
              <w:t>0.</w:t>
            </w:r>
            <w:r w:rsidR="002E3D67">
              <w:rPr>
                <w:rFonts w:ascii="Times New Roman" w:eastAsia="Times New Roman" w:hAnsi="Times New Roman" w:cs="Times New Roman"/>
                <w:sz w:val="20"/>
                <w:szCs w:val="20"/>
                <w:lang w:val="en-US"/>
              </w:rPr>
              <w:t>5</w:t>
            </w:r>
            <w:r>
              <w:rPr>
                <w:rFonts w:ascii="Times New Roman" w:eastAsia="Times New Roman" w:hAnsi="Times New Roman" w:cs="Times New Roman"/>
                <w:sz w:val="20"/>
                <w:szCs w:val="20"/>
                <w:lang w:val="en-US"/>
              </w:rPr>
              <w:br/>
              <w:t>8.4</w:t>
            </w:r>
            <w:r>
              <w:rPr>
                <w:rFonts w:ascii="Times New Roman" w:eastAsia="Times New Roman" w:hAnsi="Times New Roman" w:cs="Times New Roman"/>
                <w:sz w:val="20"/>
                <w:szCs w:val="20"/>
                <w:lang w:val="en-US"/>
              </w:rPr>
              <w:br/>
              <w:t>3.</w:t>
            </w:r>
            <w:r w:rsidR="00E04B1D" w:rsidRPr="00E04B1D">
              <w:rPr>
                <w:rFonts w:ascii="Times New Roman" w:eastAsia="Times New Roman" w:hAnsi="Times New Roman" w:cs="Times New Roman"/>
                <w:sz w:val="20"/>
                <w:szCs w:val="20"/>
                <w:lang w:val="en-US"/>
              </w:rPr>
              <w:t>5</w:t>
            </w:r>
          </w:p>
        </w:tc>
      </w:tr>
      <w:tr w:rsidR="00987955" w:rsidRPr="00E04B1D" w14:paraId="3EBF9A6E" w14:textId="77777777">
        <w:tc>
          <w:tcPr>
            <w:tcW w:w="2295" w:type="dxa"/>
            <w:tcBorders>
              <w:left w:val="nil"/>
              <w:right w:val="nil"/>
            </w:tcBorders>
          </w:tcPr>
          <w:p w14:paraId="4D0CE0A8"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b/>
                <w:sz w:val="20"/>
                <w:szCs w:val="20"/>
                <w:lang w:val="en-US"/>
              </w:rPr>
              <w:t>Education</w:t>
            </w:r>
            <w:r w:rsidRPr="00E04B1D">
              <w:rPr>
                <w:rFonts w:ascii="Times New Roman" w:eastAsia="Times New Roman" w:hAnsi="Times New Roman" w:cs="Times New Roman"/>
                <w:b/>
                <w:sz w:val="20"/>
                <w:szCs w:val="20"/>
                <w:lang w:val="en-US"/>
              </w:rPr>
              <w:br/>
            </w:r>
            <w:r w:rsidRPr="00E04B1D">
              <w:rPr>
                <w:rFonts w:ascii="Times New Roman" w:eastAsia="Times New Roman" w:hAnsi="Times New Roman" w:cs="Times New Roman"/>
                <w:sz w:val="20"/>
                <w:szCs w:val="20"/>
                <w:lang w:val="en-US"/>
              </w:rPr>
              <w:t>Primary school</w:t>
            </w:r>
          </w:p>
          <w:p w14:paraId="02137A5B"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High school</w:t>
            </w:r>
          </w:p>
          <w:p w14:paraId="4049A90F"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t>MBO</w:t>
            </w:r>
            <w:r w:rsidRPr="00E04B1D">
              <w:rPr>
                <w:rFonts w:ascii="Times New Roman" w:eastAsia="Times New Roman" w:hAnsi="Times New Roman" w:cs="Times New Roman"/>
                <w:sz w:val="20"/>
                <w:szCs w:val="20"/>
                <w:lang w:val="en-US"/>
              </w:rPr>
              <w:br/>
              <w:t>HBO</w:t>
            </w:r>
            <w:r w:rsidRPr="00E04B1D">
              <w:rPr>
                <w:rFonts w:ascii="Times New Roman" w:eastAsia="Times New Roman" w:hAnsi="Times New Roman" w:cs="Times New Roman"/>
                <w:sz w:val="20"/>
                <w:szCs w:val="20"/>
                <w:lang w:val="en-US"/>
              </w:rPr>
              <w:br/>
              <w:t>University</w:t>
            </w:r>
          </w:p>
        </w:tc>
        <w:tc>
          <w:tcPr>
            <w:tcW w:w="1470" w:type="dxa"/>
            <w:tcBorders>
              <w:left w:val="nil"/>
              <w:right w:val="nil"/>
            </w:tcBorders>
          </w:tcPr>
          <w:p w14:paraId="64E78089"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10</w:t>
            </w:r>
          </w:p>
        </w:tc>
        <w:tc>
          <w:tcPr>
            <w:tcW w:w="1830" w:type="dxa"/>
            <w:tcBorders>
              <w:left w:val="nil"/>
              <w:right w:val="nil"/>
            </w:tcBorders>
          </w:tcPr>
          <w:p w14:paraId="203B01AE" w14:textId="2BBFF4E6" w:rsidR="00987955" w:rsidRPr="00E04B1D" w:rsidRDefault="006D7509">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0</w:t>
            </w:r>
            <w:r>
              <w:rPr>
                <w:rFonts w:ascii="Times New Roman" w:eastAsia="Times New Roman" w:hAnsi="Times New Roman" w:cs="Times New Roman"/>
                <w:sz w:val="20"/>
                <w:szCs w:val="20"/>
                <w:lang w:val="en-US"/>
              </w:rPr>
              <w:br/>
              <w:t>0</w:t>
            </w:r>
            <w:r>
              <w:rPr>
                <w:rFonts w:ascii="Times New Roman" w:eastAsia="Times New Roman" w:hAnsi="Times New Roman" w:cs="Times New Roman"/>
                <w:sz w:val="20"/>
                <w:szCs w:val="20"/>
                <w:lang w:val="en-US"/>
              </w:rPr>
              <w:br/>
              <w:t>0</w:t>
            </w:r>
            <w:r>
              <w:rPr>
                <w:rFonts w:ascii="Times New Roman" w:eastAsia="Times New Roman" w:hAnsi="Times New Roman" w:cs="Times New Roman"/>
                <w:sz w:val="20"/>
                <w:szCs w:val="20"/>
                <w:lang w:val="en-US"/>
              </w:rPr>
              <w:br/>
              <w:t>0</w:t>
            </w:r>
            <w:r>
              <w:rPr>
                <w:rFonts w:ascii="Times New Roman" w:eastAsia="Times New Roman" w:hAnsi="Times New Roman" w:cs="Times New Roman"/>
                <w:sz w:val="20"/>
                <w:szCs w:val="20"/>
                <w:lang w:val="en-US"/>
              </w:rPr>
              <w:br/>
              <w:t>100.</w:t>
            </w:r>
            <w:r w:rsidR="00E04B1D" w:rsidRPr="00E04B1D">
              <w:rPr>
                <w:rFonts w:ascii="Times New Roman" w:eastAsia="Times New Roman" w:hAnsi="Times New Roman" w:cs="Times New Roman"/>
                <w:sz w:val="20"/>
                <w:szCs w:val="20"/>
                <w:lang w:val="en-US"/>
              </w:rPr>
              <w:t>0</w:t>
            </w:r>
          </w:p>
        </w:tc>
        <w:tc>
          <w:tcPr>
            <w:tcW w:w="1560" w:type="dxa"/>
            <w:tcBorders>
              <w:left w:val="nil"/>
              <w:right w:val="nil"/>
            </w:tcBorders>
          </w:tcPr>
          <w:p w14:paraId="12BC37FF" w14:textId="56AD7C80"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6</w:t>
            </w:r>
            <w:r w:rsidRPr="00E04B1D">
              <w:rPr>
                <w:rFonts w:ascii="Times New Roman" w:eastAsia="Times New Roman" w:hAnsi="Times New Roman" w:cs="Times New Roman"/>
                <w:sz w:val="20"/>
                <w:szCs w:val="20"/>
                <w:lang w:val="en-US"/>
              </w:rPr>
              <w:br/>
              <w:t>4</w:t>
            </w:r>
            <w:r w:rsidRPr="00E04B1D">
              <w:rPr>
                <w:rFonts w:ascii="Times New Roman" w:eastAsia="Times New Roman" w:hAnsi="Times New Roman" w:cs="Times New Roman"/>
                <w:sz w:val="20"/>
                <w:szCs w:val="20"/>
                <w:lang w:val="en-US"/>
              </w:rPr>
              <w:br/>
              <w:t>58</w:t>
            </w:r>
            <w:r w:rsidRPr="00E04B1D">
              <w:rPr>
                <w:rFonts w:ascii="Times New Roman" w:eastAsia="Times New Roman" w:hAnsi="Times New Roman" w:cs="Times New Roman"/>
                <w:sz w:val="20"/>
                <w:szCs w:val="20"/>
                <w:lang w:val="en-US"/>
              </w:rPr>
              <w:br/>
              <w:t>13</w:t>
            </w:r>
            <w:r w:rsidR="002E3D67">
              <w:rPr>
                <w:rFonts w:ascii="Times New Roman" w:eastAsia="Times New Roman" w:hAnsi="Times New Roman" w:cs="Times New Roman"/>
                <w:sz w:val="20"/>
                <w:szCs w:val="20"/>
                <w:lang w:val="en-US"/>
              </w:rPr>
              <w:t>3</w:t>
            </w:r>
          </w:p>
        </w:tc>
        <w:tc>
          <w:tcPr>
            <w:tcW w:w="1830" w:type="dxa"/>
            <w:tcBorders>
              <w:left w:val="nil"/>
              <w:right w:val="nil"/>
            </w:tcBorders>
          </w:tcPr>
          <w:p w14:paraId="59BCE590" w14:textId="7D161C85" w:rsidR="00987955" w:rsidRPr="00E04B1D" w:rsidRDefault="00E04B1D">
            <w:pPr>
              <w:pStyle w:val="normal"/>
              <w:widowControl w:val="0"/>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br/>
              <w:t>0</w:t>
            </w:r>
            <w:r w:rsidR="006D7509">
              <w:rPr>
                <w:rFonts w:ascii="Times New Roman" w:eastAsia="Times New Roman" w:hAnsi="Times New Roman" w:cs="Times New Roman"/>
                <w:sz w:val="20"/>
                <w:szCs w:val="20"/>
                <w:lang w:val="en-US"/>
              </w:rPr>
              <w:t>.0</w:t>
            </w:r>
            <w:r w:rsidRPr="00E04B1D">
              <w:rPr>
                <w:rFonts w:ascii="Times New Roman" w:eastAsia="Times New Roman" w:hAnsi="Times New Roman" w:cs="Times New Roman"/>
                <w:sz w:val="20"/>
                <w:szCs w:val="20"/>
                <w:lang w:val="en-US"/>
              </w:rPr>
              <w:br/>
              <w:t>3</w:t>
            </w:r>
            <w:r w:rsidR="006D7509">
              <w:rPr>
                <w:rFonts w:ascii="Times New Roman" w:eastAsia="Times New Roman" w:hAnsi="Times New Roman" w:cs="Times New Roman"/>
                <w:sz w:val="20"/>
                <w:szCs w:val="20"/>
                <w:lang w:val="en-US"/>
              </w:rPr>
              <w:t>.0</w:t>
            </w:r>
            <w:r w:rsidR="006D7509">
              <w:rPr>
                <w:rFonts w:ascii="Times New Roman" w:eastAsia="Times New Roman" w:hAnsi="Times New Roman" w:cs="Times New Roman"/>
                <w:sz w:val="20"/>
                <w:szCs w:val="20"/>
                <w:lang w:val="en-US"/>
              </w:rPr>
              <w:br/>
              <w:t>2.0</w:t>
            </w:r>
            <w:r w:rsidR="006D7509">
              <w:rPr>
                <w:rFonts w:ascii="Times New Roman" w:eastAsia="Times New Roman" w:hAnsi="Times New Roman" w:cs="Times New Roman"/>
                <w:sz w:val="20"/>
                <w:szCs w:val="20"/>
                <w:lang w:val="en-US"/>
              </w:rPr>
              <w:br/>
              <w:t>28.</w:t>
            </w:r>
            <w:r w:rsidR="002E3D67">
              <w:rPr>
                <w:rFonts w:ascii="Times New Roman" w:eastAsia="Times New Roman" w:hAnsi="Times New Roman" w:cs="Times New Roman"/>
                <w:sz w:val="20"/>
                <w:szCs w:val="20"/>
                <w:lang w:val="en-US"/>
              </w:rPr>
              <w:t>9</w:t>
            </w:r>
            <w:r w:rsidR="006D7509">
              <w:rPr>
                <w:rFonts w:ascii="Times New Roman" w:eastAsia="Times New Roman" w:hAnsi="Times New Roman" w:cs="Times New Roman"/>
                <w:sz w:val="20"/>
                <w:szCs w:val="20"/>
                <w:lang w:val="en-US"/>
              </w:rPr>
              <w:br/>
              <w:t>66.</w:t>
            </w:r>
            <w:r w:rsidR="002E3D67">
              <w:rPr>
                <w:rFonts w:ascii="Times New Roman" w:eastAsia="Times New Roman" w:hAnsi="Times New Roman" w:cs="Times New Roman"/>
                <w:sz w:val="20"/>
                <w:szCs w:val="20"/>
                <w:lang w:val="en-US"/>
              </w:rPr>
              <w:t>2</w:t>
            </w:r>
          </w:p>
        </w:tc>
      </w:tr>
      <w:tr w:rsidR="00987955" w:rsidRPr="00E04B1D" w14:paraId="654A4328" w14:textId="77777777">
        <w:tc>
          <w:tcPr>
            <w:tcW w:w="2295" w:type="dxa"/>
            <w:tcBorders>
              <w:left w:val="nil"/>
              <w:right w:val="nil"/>
            </w:tcBorders>
          </w:tcPr>
          <w:p w14:paraId="579454FC" w14:textId="77777777" w:rsidR="00987955" w:rsidRPr="00E04B1D" w:rsidRDefault="00E04B1D">
            <w:pPr>
              <w:pStyle w:val="normal"/>
              <w:rPr>
                <w:rFonts w:ascii="Times New Roman" w:eastAsia="Times New Roman" w:hAnsi="Times New Roman" w:cs="Times New Roman"/>
                <w:b/>
                <w:sz w:val="20"/>
                <w:szCs w:val="20"/>
                <w:lang w:val="en-US"/>
              </w:rPr>
            </w:pPr>
            <w:r w:rsidRPr="00E04B1D">
              <w:rPr>
                <w:rFonts w:ascii="Times New Roman" w:eastAsia="Times New Roman" w:hAnsi="Times New Roman" w:cs="Times New Roman"/>
                <w:b/>
                <w:sz w:val="20"/>
                <w:szCs w:val="20"/>
                <w:lang w:val="en-US"/>
              </w:rPr>
              <w:t>Income</w:t>
            </w:r>
            <w:r w:rsidRPr="00E04B1D">
              <w:rPr>
                <w:rFonts w:ascii="Times New Roman" w:eastAsia="Times New Roman" w:hAnsi="Times New Roman" w:cs="Times New Roman"/>
                <w:b/>
                <w:sz w:val="20"/>
                <w:szCs w:val="20"/>
                <w:lang w:val="en-US"/>
              </w:rPr>
              <w:br/>
            </w:r>
            <w:r w:rsidRPr="00E04B1D">
              <w:rPr>
                <w:rFonts w:ascii="Times New Roman" w:eastAsia="Times New Roman" w:hAnsi="Times New Roman" w:cs="Times New Roman"/>
                <w:sz w:val="20"/>
                <w:szCs w:val="20"/>
                <w:lang w:val="en-US"/>
              </w:rPr>
              <w:t>Less than €10,000</w:t>
            </w:r>
            <w:r w:rsidRPr="00E04B1D">
              <w:rPr>
                <w:rFonts w:ascii="Times New Roman" w:eastAsia="Times New Roman" w:hAnsi="Times New Roman" w:cs="Times New Roman"/>
                <w:sz w:val="20"/>
                <w:szCs w:val="20"/>
                <w:lang w:val="en-US"/>
              </w:rPr>
              <w:br/>
              <w:t>€10,000 - €19,999</w:t>
            </w:r>
            <w:r w:rsidRPr="00E04B1D">
              <w:rPr>
                <w:rFonts w:ascii="Times New Roman" w:eastAsia="Times New Roman" w:hAnsi="Times New Roman" w:cs="Times New Roman"/>
                <w:sz w:val="20"/>
                <w:szCs w:val="20"/>
                <w:lang w:val="en-US"/>
              </w:rPr>
              <w:br/>
              <w:t>€20,000 - €29,999</w:t>
            </w:r>
            <w:r w:rsidRPr="00E04B1D">
              <w:rPr>
                <w:rFonts w:ascii="Times New Roman" w:eastAsia="Times New Roman" w:hAnsi="Times New Roman" w:cs="Times New Roman"/>
                <w:sz w:val="20"/>
                <w:szCs w:val="20"/>
                <w:lang w:val="en-US"/>
              </w:rPr>
              <w:br/>
              <w:t>€30,000 - €39,999</w:t>
            </w:r>
            <w:r w:rsidRPr="00E04B1D">
              <w:rPr>
                <w:rFonts w:ascii="Times New Roman" w:eastAsia="Times New Roman" w:hAnsi="Times New Roman" w:cs="Times New Roman"/>
                <w:sz w:val="20"/>
                <w:szCs w:val="20"/>
                <w:lang w:val="en-US"/>
              </w:rPr>
              <w:br/>
              <w:t>€40,000 - €49,999</w:t>
            </w:r>
            <w:r w:rsidRPr="00E04B1D">
              <w:rPr>
                <w:rFonts w:ascii="Times New Roman" w:eastAsia="Times New Roman" w:hAnsi="Times New Roman" w:cs="Times New Roman"/>
                <w:sz w:val="20"/>
                <w:szCs w:val="20"/>
                <w:lang w:val="en-US"/>
              </w:rPr>
              <w:br/>
              <w:t>€50,000 - €59,999</w:t>
            </w:r>
            <w:r w:rsidRPr="00E04B1D">
              <w:rPr>
                <w:rFonts w:ascii="Times New Roman" w:eastAsia="Times New Roman" w:hAnsi="Times New Roman" w:cs="Times New Roman"/>
                <w:sz w:val="20"/>
                <w:szCs w:val="20"/>
                <w:lang w:val="en-US"/>
              </w:rPr>
              <w:br/>
              <w:t>€60,000 - €69,999</w:t>
            </w:r>
            <w:r w:rsidRPr="00E04B1D">
              <w:rPr>
                <w:rFonts w:ascii="Times New Roman" w:eastAsia="Times New Roman" w:hAnsi="Times New Roman" w:cs="Times New Roman"/>
                <w:sz w:val="20"/>
                <w:szCs w:val="20"/>
                <w:lang w:val="en-US"/>
              </w:rPr>
              <w:br/>
              <w:t>€70,000 - €79,999</w:t>
            </w:r>
            <w:r w:rsidRPr="00E04B1D">
              <w:rPr>
                <w:rFonts w:ascii="Times New Roman" w:eastAsia="Times New Roman" w:hAnsi="Times New Roman" w:cs="Times New Roman"/>
                <w:sz w:val="20"/>
                <w:szCs w:val="20"/>
                <w:lang w:val="en-US"/>
              </w:rPr>
              <w:br/>
              <w:t>€80,000 - €89,999</w:t>
            </w:r>
            <w:r w:rsidRPr="00E04B1D">
              <w:rPr>
                <w:rFonts w:ascii="Times New Roman" w:eastAsia="Times New Roman" w:hAnsi="Times New Roman" w:cs="Times New Roman"/>
                <w:sz w:val="20"/>
                <w:szCs w:val="20"/>
                <w:lang w:val="en-US"/>
              </w:rPr>
              <w:br/>
              <w:t>€90,000 - €99,999</w:t>
            </w:r>
            <w:r w:rsidRPr="00E04B1D">
              <w:rPr>
                <w:rFonts w:ascii="Times New Roman" w:eastAsia="Times New Roman" w:hAnsi="Times New Roman" w:cs="Times New Roman"/>
                <w:sz w:val="20"/>
                <w:szCs w:val="20"/>
                <w:lang w:val="en-US"/>
              </w:rPr>
              <w:br/>
              <w:t>€100,000 - €149,999</w:t>
            </w:r>
            <w:r w:rsidRPr="00E04B1D">
              <w:rPr>
                <w:rFonts w:ascii="Times New Roman" w:eastAsia="Times New Roman" w:hAnsi="Times New Roman" w:cs="Times New Roman"/>
                <w:sz w:val="20"/>
                <w:szCs w:val="20"/>
                <w:lang w:val="en-US"/>
              </w:rPr>
              <w:br/>
              <w:t>More than €150,000</w:t>
            </w:r>
          </w:p>
        </w:tc>
        <w:tc>
          <w:tcPr>
            <w:tcW w:w="1470" w:type="dxa"/>
            <w:tcBorders>
              <w:left w:val="nil"/>
              <w:right w:val="nil"/>
            </w:tcBorders>
          </w:tcPr>
          <w:p w14:paraId="708D3E61" w14:textId="77777777" w:rsidR="00987955" w:rsidRPr="00E04B1D" w:rsidRDefault="00E04B1D">
            <w:pPr>
              <w:pStyle w:val="normal"/>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br/>
              <w:t>10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r w:rsidRPr="00E04B1D">
              <w:rPr>
                <w:rFonts w:ascii="Times New Roman" w:eastAsia="Times New Roman" w:hAnsi="Times New Roman" w:cs="Times New Roman"/>
                <w:sz w:val="20"/>
                <w:szCs w:val="20"/>
                <w:lang w:val="en-US"/>
              </w:rPr>
              <w:br/>
              <w:t>0</w:t>
            </w:r>
          </w:p>
        </w:tc>
        <w:tc>
          <w:tcPr>
            <w:tcW w:w="1830" w:type="dxa"/>
            <w:tcBorders>
              <w:left w:val="nil"/>
              <w:right w:val="nil"/>
            </w:tcBorders>
          </w:tcPr>
          <w:p w14:paraId="759F1296" w14:textId="1BD44766" w:rsidR="00987955" w:rsidRPr="00E04B1D" w:rsidRDefault="006D7509">
            <w:pPr>
              <w:pStyle w:val="normal"/>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100.</w:t>
            </w:r>
            <w:r w:rsidR="00E04B1D" w:rsidRPr="00E04B1D">
              <w:rPr>
                <w:rFonts w:ascii="Times New Roman" w:eastAsia="Times New Roman" w:hAnsi="Times New Roman" w:cs="Times New Roman"/>
                <w:sz w:val="20"/>
                <w:szCs w:val="20"/>
                <w:lang w:val="en-US"/>
              </w:rP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r w:rsidR="00E04B1D" w:rsidRPr="00E04B1D">
              <w:rPr>
                <w:rFonts w:ascii="Times New Roman" w:eastAsia="Times New Roman" w:hAnsi="Times New Roman" w:cs="Times New Roman"/>
                <w:sz w:val="20"/>
                <w:szCs w:val="20"/>
                <w:lang w:val="en-US"/>
              </w:rPr>
              <w:br/>
              <w:t>0</w:t>
            </w:r>
          </w:p>
        </w:tc>
        <w:tc>
          <w:tcPr>
            <w:tcW w:w="1560" w:type="dxa"/>
            <w:tcBorders>
              <w:left w:val="nil"/>
              <w:right w:val="nil"/>
            </w:tcBorders>
          </w:tcPr>
          <w:p w14:paraId="7298EE5D" w14:textId="46C606B3" w:rsidR="00987955" w:rsidRPr="00E04B1D" w:rsidRDefault="00E04B1D">
            <w:pPr>
              <w:pStyle w:val="normal"/>
              <w:widowControl w:val="0"/>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sidRPr="00E04B1D">
              <w:rPr>
                <w:rFonts w:ascii="Times New Roman" w:eastAsia="Times New Roman" w:hAnsi="Times New Roman" w:cs="Times New Roman"/>
                <w:sz w:val="20"/>
                <w:szCs w:val="20"/>
                <w:lang w:val="en-US"/>
              </w:rPr>
              <w:br/>
              <w:t>95</w:t>
            </w:r>
            <w:r w:rsidRPr="00E04B1D">
              <w:rPr>
                <w:rFonts w:ascii="Times New Roman" w:eastAsia="Times New Roman" w:hAnsi="Times New Roman" w:cs="Times New Roman"/>
                <w:sz w:val="20"/>
                <w:szCs w:val="20"/>
                <w:lang w:val="en-US"/>
              </w:rPr>
              <w:br/>
              <w:t>43</w:t>
            </w:r>
            <w:r w:rsidRPr="00E04B1D">
              <w:rPr>
                <w:rFonts w:ascii="Times New Roman" w:eastAsia="Times New Roman" w:hAnsi="Times New Roman" w:cs="Times New Roman"/>
                <w:sz w:val="20"/>
                <w:szCs w:val="20"/>
                <w:lang w:val="en-US"/>
              </w:rPr>
              <w:br/>
              <w:t>16</w:t>
            </w:r>
            <w:r w:rsidRPr="00E04B1D">
              <w:rPr>
                <w:rFonts w:ascii="Times New Roman" w:eastAsia="Times New Roman" w:hAnsi="Times New Roman" w:cs="Times New Roman"/>
                <w:sz w:val="20"/>
                <w:szCs w:val="20"/>
                <w:lang w:val="en-US"/>
              </w:rPr>
              <w:br/>
              <w:t>14</w:t>
            </w:r>
            <w:r w:rsidRPr="00E04B1D">
              <w:rPr>
                <w:rFonts w:ascii="Times New Roman" w:eastAsia="Times New Roman" w:hAnsi="Times New Roman" w:cs="Times New Roman"/>
                <w:sz w:val="20"/>
                <w:szCs w:val="20"/>
                <w:lang w:val="en-US"/>
              </w:rPr>
              <w:br/>
              <w:t>11</w:t>
            </w:r>
            <w:r w:rsidRPr="00E04B1D">
              <w:rPr>
                <w:rFonts w:ascii="Times New Roman" w:eastAsia="Times New Roman" w:hAnsi="Times New Roman" w:cs="Times New Roman"/>
                <w:sz w:val="20"/>
                <w:szCs w:val="20"/>
                <w:lang w:val="en-US"/>
              </w:rPr>
              <w:br/>
              <w:t>4</w:t>
            </w:r>
            <w:r w:rsidRPr="00E04B1D">
              <w:rPr>
                <w:rFonts w:ascii="Times New Roman" w:eastAsia="Times New Roman" w:hAnsi="Times New Roman" w:cs="Times New Roman"/>
                <w:sz w:val="20"/>
                <w:szCs w:val="20"/>
                <w:lang w:val="en-US"/>
              </w:rPr>
              <w:br/>
              <w:t>8</w:t>
            </w:r>
            <w:r w:rsidRPr="00E04B1D">
              <w:rPr>
                <w:rFonts w:ascii="Times New Roman" w:eastAsia="Times New Roman" w:hAnsi="Times New Roman" w:cs="Times New Roman"/>
                <w:sz w:val="20"/>
                <w:szCs w:val="20"/>
                <w:lang w:val="en-US"/>
              </w:rPr>
              <w:br/>
              <w:t>2</w:t>
            </w:r>
            <w:r w:rsidRPr="00E04B1D">
              <w:rPr>
                <w:rFonts w:ascii="Times New Roman" w:eastAsia="Times New Roman" w:hAnsi="Times New Roman" w:cs="Times New Roman"/>
                <w:sz w:val="20"/>
                <w:szCs w:val="20"/>
                <w:lang w:val="en-US"/>
              </w:rPr>
              <w:br/>
            </w:r>
            <w:r w:rsidR="002E3D67">
              <w:rPr>
                <w:rFonts w:ascii="Times New Roman" w:eastAsia="Times New Roman" w:hAnsi="Times New Roman" w:cs="Times New Roman"/>
                <w:sz w:val="20"/>
                <w:szCs w:val="20"/>
                <w:lang w:val="en-US"/>
              </w:rPr>
              <w:t>3</w:t>
            </w:r>
            <w:r w:rsidR="002E3D67">
              <w:rPr>
                <w:rFonts w:ascii="Times New Roman" w:eastAsia="Times New Roman" w:hAnsi="Times New Roman" w:cs="Times New Roman"/>
                <w:sz w:val="20"/>
                <w:szCs w:val="20"/>
                <w:lang w:val="en-US"/>
              </w:rPr>
              <w:br/>
              <w:t>0</w:t>
            </w:r>
            <w:r w:rsidR="002E3D67">
              <w:rPr>
                <w:rFonts w:ascii="Times New Roman" w:eastAsia="Times New Roman" w:hAnsi="Times New Roman" w:cs="Times New Roman"/>
                <w:sz w:val="20"/>
                <w:szCs w:val="20"/>
                <w:lang w:val="en-US"/>
              </w:rPr>
              <w:br/>
              <w:t>1</w:t>
            </w:r>
            <w:r w:rsidRPr="00E04B1D">
              <w:rPr>
                <w:rFonts w:ascii="Times New Roman" w:eastAsia="Times New Roman" w:hAnsi="Times New Roman" w:cs="Times New Roman"/>
                <w:sz w:val="20"/>
                <w:szCs w:val="20"/>
                <w:lang w:val="en-US"/>
              </w:rPr>
              <w:br/>
              <w:t>4</w:t>
            </w:r>
          </w:p>
        </w:tc>
        <w:tc>
          <w:tcPr>
            <w:tcW w:w="1830" w:type="dxa"/>
            <w:tcBorders>
              <w:left w:val="nil"/>
              <w:right w:val="nil"/>
            </w:tcBorders>
          </w:tcPr>
          <w:p w14:paraId="6FFD58F3" w14:textId="7A037228" w:rsidR="00987955" w:rsidRPr="00E04B1D" w:rsidRDefault="006D7509">
            <w:pPr>
              <w:pStyle w:val="normal"/>
              <w:widowControl w:val="0"/>
              <w:pBdr>
                <w:top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47.3</w:t>
            </w:r>
            <w:r>
              <w:rPr>
                <w:rFonts w:ascii="Times New Roman" w:eastAsia="Times New Roman" w:hAnsi="Times New Roman" w:cs="Times New Roman"/>
                <w:sz w:val="20"/>
                <w:szCs w:val="20"/>
                <w:lang w:val="en-US"/>
              </w:rPr>
              <w:br/>
              <w:t>21.4</w:t>
            </w:r>
            <w:r>
              <w:rPr>
                <w:rFonts w:ascii="Times New Roman" w:eastAsia="Times New Roman" w:hAnsi="Times New Roman" w:cs="Times New Roman"/>
                <w:sz w:val="20"/>
                <w:szCs w:val="20"/>
                <w:lang w:val="en-US"/>
              </w:rPr>
              <w:br/>
              <w:t>8.0</w:t>
            </w:r>
            <w:r>
              <w:rPr>
                <w:rFonts w:ascii="Times New Roman" w:eastAsia="Times New Roman" w:hAnsi="Times New Roman" w:cs="Times New Roman"/>
                <w:sz w:val="20"/>
                <w:szCs w:val="20"/>
                <w:lang w:val="en-US"/>
              </w:rPr>
              <w:br/>
              <w:t>7.0</w:t>
            </w:r>
            <w:r>
              <w:rPr>
                <w:rFonts w:ascii="Times New Roman" w:eastAsia="Times New Roman" w:hAnsi="Times New Roman" w:cs="Times New Roman"/>
                <w:sz w:val="20"/>
                <w:szCs w:val="20"/>
                <w:lang w:val="en-US"/>
              </w:rPr>
              <w:br/>
              <w:t>5.5</w:t>
            </w:r>
            <w:r>
              <w:rPr>
                <w:rFonts w:ascii="Times New Roman" w:eastAsia="Times New Roman" w:hAnsi="Times New Roman" w:cs="Times New Roman"/>
                <w:sz w:val="20"/>
                <w:szCs w:val="20"/>
                <w:lang w:val="en-US"/>
              </w:rPr>
              <w:br/>
              <w:t>2.0</w:t>
            </w:r>
            <w:r>
              <w:rPr>
                <w:rFonts w:ascii="Times New Roman" w:eastAsia="Times New Roman" w:hAnsi="Times New Roman" w:cs="Times New Roman"/>
                <w:sz w:val="20"/>
                <w:szCs w:val="20"/>
                <w:lang w:val="en-US"/>
              </w:rPr>
              <w:br/>
              <w:t>4.0</w:t>
            </w:r>
            <w:r>
              <w:rPr>
                <w:rFonts w:ascii="Times New Roman" w:eastAsia="Times New Roman" w:hAnsi="Times New Roman" w:cs="Times New Roman"/>
                <w:sz w:val="20"/>
                <w:szCs w:val="20"/>
                <w:lang w:val="en-US"/>
              </w:rPr>
              <w:br/>
              <w:t>1.0</w:t>
            </w:r>
            <w:r>
              <w:rPr>
                <w:rFonts w:ascii="Times New Roman" w:eastAsia="Times New Roman" w:hAnsi="Times New Roman" w:cs="Times New Roman"/>
                <w:sz w:val="20"/>
                <w:szCs w:val="20"/>
                <w:lang w:val="en-US"/>
              </w:rPr>
              <w:br/>
              <w:t>1.</w:t>
            </w:r>
            <w:r w:rsidR="00F36AC4">
              <w:rPr>
                <w:rFonts w:ascii="Times New Roman" w:eastAsia="Times New Roman" w:hAnsi="Times New Roman" w:cs="Times New Roman"/>
                <w:sz w:val="20"/>
                <w:szCs w:val="20"/>
                <w:lang w:val="en-US"/>
              </w:rPr>
              <w:t>5</w:t>
            </w:r>
            <w:r w:rsidR="002E3D67">
              <w:rPr>
                <w:rFonts w:ascii="Times New Roman" w:eastAsia="Times New Roman" w:hAnsi="Times New Roman" w:cs="Times New Roman"/>
                <w:sz w:val="20"/>
                <w:szCs w:val="20"/>
                <w:lang w:val="en-US"/>
              </w:rPr>
              <w:br/>
              <w:t>0</w:t>
            </w:r>
            <w:r>
              <w:rPr>
                <w:rFonts w:ascii="Times New Roman" w:eastAsia="Times New Roman" w:hAnsi="Times New Roman" w:cs="Times New Roman"/>
                <w:sz w:val="20"/>
                <w:szCs w:val="20"/>
                <w:lang w:val="en-US"/>
              </w:rPr>
              <w:t>.0</w:t>
            </w:r>
            <w:r>
              <w:rPr>
                <w:rFonts w:ascii="Times New Roman" w:eastAsia="Times New Roman" w:hAnsi="Times New Roman" w:cs="Times New Roman"/>
                <w:sz w:val="20"/>
                <w:szCs w:val="20"/>
                <w:lang w:val="en-US"/>
              </w:rPr>
              <w:br/>
              <w:t>0.</w:t>
            </w:r>
            <w:r w:rsidR="002E3D67">
              <w:rPr>
                <w:rFonts w:ascii="Times New Roman" w:eastAsia="Times New Roman" w:hAnsi="Times New Roman" w:cs="Times New Roman"/>
                <w:sz w:val="20"/>
                <w:szCs w:val="20"/>
                <w:lang w:val="en-US"/>
              </w:rPr>
              <w:t>5</w:t>
            </w:r>
            <w:r w:rsidR="00F36AC4">
              <w:rPr>
                <w:rFonts w:ascii="Times New Roman" w:eastAsia="Times New Roman" w:hAnsi="Times New Roman" w:cs="Times New Roman"/>
                <w:sz w:val="20"/>
                <w:szCs w:val="20"/>
                <w:lang w:val="en-US"/>
              </w:rPr>
              <w:br/>
              <w:t>2</w:t>
            </w:r>
            <w:r>
              <w:rPr>
                <w:rFonts w:ascii="Times New Roman" w:eastAsia="Times New Roman" w:hAnsi="Times New Roman" w:cs="Times New Roman"/>
                <w:sz w:val="20"/>
                <w:szCs w:val="20"/>
                <w:lang w:val="en-US"/>
              </w:rPr>
              <w:t>.</w:t>
            </w:r>
            <w:r w:rsidR="00F36AC4">
              <w:rPr>
                <w:rFonts w:ascii="Times New Roman" w:eastAsia="Times New Roman" w:hAnsi="Times New Roman" w:cs="Times New Roman"/>
                <w:sz w:val="20"/>
                <w:szCs w:val="20"/>
                <w:lang w:val="en-US"/>
              </w:rPr>
              <w:t>0</w:t>
            </w:r>
          </w:p>
        </w:tc>
      </w:tr>
    </w:tbl>
    <w:p w14:paraId="6CFF507C" w14:textId="77777777" w:rsidR="00987955" w:rsidRPr="00E04B1D" w:rsidRDefault="00987955">
      <w:pPr>
        <w:pStyle w:val="normal"/>
        <w:spacing w:before="240" w:after="240"/>
        <w:rPr>
          <w:rFonts w:ascii="Times New Roman" w:eastAsia="Times New Roman" w:hAnsi="Times New Roman" w:cs="Times New Roman"/>
          <w:b/>
          <w:lang w:val="en-US"/>
        </w:rPr>
      </w:pPr>
    </w:p>
    <w:p w14:paraId="19BFA806" w14:textId="77777777" w:rsidR="00987955" w:rsidRPr="00E04B1D" w:rsidRDefault="00E04B1D">
      <w:pPr>
        <w:pStyle w:val="Kop2"/>
        <w:spacing w:before="240" w:after="240"/>
        <w:jc w:val="center"/>
        <w:rPr>
          <w:rFonts w:ascii="Times New Roman" w:eastAsia="Times New Roman" w:hAnsi="Times New Roman" w:cs="Times New Roman"/>
          <w:lang w:val="en-US"/>
        </w:rPr>
      </w:pPr>
      <w:bookmarkStart w:id="23" w:name="_Toc456466425"/>
      <w:r w:rsidRPr="00E04B1D">
        <w:rPr>
          <w:rFonts w:ascii="Times New Roman" w:eastAsia="Times New Roman" w:hAnsi="Times New Roman" w:cs="Times New Roman"/>
          <w:lang w:val="en-US"/>
        </w:rPr>
        <w:lastRenderedPageBreak/>
        <w:t>Appendix E Layout Survey</w:t>
      </w:r>
      <w:bookmarkEnd w:id="23"/>
    </w:p>
    <w:p w14:paraId="689DB522"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Bold" w:hAnsi="Arial Bold" w:cs="Arial Bold"/>
          <w:b/>
          <w:bCs/>
          <w:color w:val="C1C1C1"/>
          <w:lang w:val="en-US"/>
        </w:rPr>
        <w:t xml:space="preserve">Start of Block: Default Question Block </w:t>
      </w:r>
    </w:p>
    <w:p w14:paraId="053ADA15"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Beste respondent, </w:t>
      </w:r>
    </w:p>
    <w:p w14:paraId="3DCD0D5A"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Mijn naam is Simone Kuijer en ik doe de master Digital Business &amp; Innovation aan de Vrije Universiteit Amsterdam. </w:t>
      </w:r>
      <w:proofErr w:type="gramStart"/>
      <w:r w:rsidRPr="00576192">
        <w:rPr>
          <w:rFonts w:ascii="Arial" w:hAnsi="Arial" w:cs="Arial"/>
          <w:color w:val="000000"/>
          <w:lang w:val="en-US"/>
        </w:rPr>
        <w:t>Mijn scriptie gaat over het online consumentengedrag van huishoudelijke artikelen.</w:t>
      </w:r>
      <w:proofErr w:type="gramEnd"/>
      <w:r w:rsidRPr="00576192">
        <w:rPr>
          <w:rFonts w:ascii="Arial" w:hAnsi="Arial" w:cs="Arial"/>
          <w:color w:val="000000"/>
          <w:lang w:val="en-US"/>
        </w:rPr>
        <w:t xml:space="preserve"> Onder huishoudelijke producten worden verstaan: allesreiniger, afwasborstel, </w:t>
      </w:r>
      <w:proofErr w:type="gramStart"/>
      <w:r w:rsidRPr="00576192">
        <w:rPr>
          <w:rFonts w:ascii="Arial" w:hAnsi="Arial" w:cs="Arial"/>
          <w:color w:val="000000"/>
          <w:lang w:val="en-US"/>
        </w:rPr>
        <w:t>wc</w:t>
      </w:r>
      <w:proofErr w:type="gramEnd"/>
      <w:r w:rsidRPr="00576192">
        <w:rPr>
          <w:rFonts w:ascii="Arial" w:hAnsi="Arial" w:cs="Arial"/>
          <w:color w:val="000000"/>
          <w:lang w:val="en-US"/>
        </w:rPr>
        <w:t xml:space="preserve"> reiniger, etc. </w:t>
      </w:r>
    </w:p>
    <w:p w14:paraId="7E861899" w14:textId="74930073"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Hieronder volgt een online experiment die vervolgens afsluit met een survey. Het experiment duurt ongeveer </w:t>
      </w:r>
      <w:proofErr w:type="gramStart"/>
      <w:r w:rsidRPr="00576192">
        <w:rPr>
          <w:rFonts w:ascii="Arial" w:hAnsi="Arial" w:cs="Arial"/>
          <w:color w:val="000000"/>
          <w:lang w:val="en-US"/>
        </w:rPr>
        <w:t>3 minuten</w:t>
      </w:r>
      <w:proofErr w:type="gramEnd"/>
      <w:r w:rsidRPr="00576192">
        <w:rPr>
          <w:rFonts w:ascii="Arial" w:hAnsi="Arial" w:cs="Arial"/>
          <w:color w:val="000000"/>
          <w:lang w:val="en-US"/>
        </w:rPr>
        <w:t xml:space="preserve"> en de survey duurt ook 3 minuten. </w:t>
      </w:r>
      <w:proofErr w:type="gramStart"/>
      <w:r w:rsidRPr="00576192">
        <w:rPr>
          <w:rFonts w:ascii="Arial" w:hAnsi="Arial" w:cs="Arial"/>
          <w:color w:val="000000"/>
          <w:lang w:val="en-US"/>
        </w:rPr>
        <w:t>Uw gegevens worden vertrouwelijk behandeld en worden uitsluitend voor dit onderzoek gebruikt.</w:t>
      </w:r>
      <w:proofErr w:type="gramEnd"/>
      <w:r w:rsidR="00F36AC4">
        <w:rPr>
          <w:rFonts w:ascii="Arial" w:hAnsi="Arial" w:cs="Arial"/>
          <w:color w:val="000000"/>
          <w:lang w:val="en-US"/>
        </w:rPr>
        <w:t xml:space="preserve"> </w:t>
      </w:r>
    </w:p>
    <w:p w14:paraId="796A9CCA"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Als u vragen hebt over het onderzoek, kunt u mij een e-mail sturen op: simone_kuijer@hotmail.com </w:t>
      </w:r>
    </w:p>
    <w:p w14:paraId="24C46C4D" w14:textId="4144E797" w:rsidR="00D23214" w:rsidRPr="00D23214" w:rsidRDefault="00576192" w:rsidP="00576192">
      <w:pPr>
        <w:widowControl w:val="0"/>
        <w:autoSpaceDE w:val="0"/>
        <w:autoSpaceDN w:val="0"/>
        <w:adjustRightInd w:val="0"/>
        <w:spacing w:after="240" w:line="340" w:lineRule="atLeast"/>
        <w:rPr>
          <w:rFonts w:ascii="Arial" w:hAnsi="Arial" w:cs="Arial"/>
          <w:color w:val="000000"/>
          <w:lang w:val="en-US"/>
        </w:rPr>
      </w:pPr>
      <w:r w:rsidRPr="00D23214">
        <w:rPr>
          <w:rFonts w:ascii="Arial" w:hAnsi="Arial" w:cs="Arial"/>
          <w:color w:val="000000"/>
          <w:lang w:val="en-US"/>
        </w:rPr>
        <w:t xml:space="preserve">Bij voorbaat dank voor </w:t>
      </w:r>
      <w:proofErr w:type="gramStart"/>
      <w:r w:rsidRPr="00D23214">
        <w:rPr>
          <w:rFonts w:ascii="Arial" w:hAnsi="Arial" w:cs="Arial"/>
          <w:color w:val="000000"/>
          <w:lang w:val="en-US"/>
        </w:rPr>
        <w:t>uw</w:t>
      </w:r>
      <w:proofErr w:type="gramEnd"/>
      <w:r w:rsidRPr="00D23214">
        <w:rPr>
          <w:rFonts w:ascii="Arial" w:hAnsi="Arial" w:cs="Arial"/>
          <w:color w:val="000000"/>
          <w:lang w:val="en-US"/>
        </w:rPr>
        <w:t xml:space="preserve"> deelname! </w:t>
      </w:r>
    </w:p>
    <w:p w14:paraId="1A973097" w14:textId="77777777" w:rsidR="00D23214" w:rsidRPr="00D23214" w:rsidRDefault="00D23214" w:rsidP="00D23214">
      <w:pPr>
        <w:keepNext/>
        <w:spacing w:line="276" w:lineRule="auto"/>
        <w:rPr>
          <w:rFonts w:ascii="Arial" w:eastAsia="ＭＳ 明朝" w:hAnsi="Arial" w:cs="Times New Roman"/>
          <w:lang w:val="en-US" w:eastAsia="en-US"/>
        </w:rPr>
      </w:pPr>
      <w:r w:rsidRPr="00D23214">
        <w:rPr>
          <w:rFonts w:ascii="Arial" w:eastAsia="ＭＳ 明朝" w:hAnsi="Arial" w:cs="Times New Roman"/>
          <w:lang w:val="en-US" w:eastAsia="en-US"/>
        </w:rPr>
        <w:t xml:space="preserve">Door deel </w:t>
      </w:r>
      <w:proofErr w:type="gramStart"/>
      <w:r w:rsidRPr="00D23214">
        <w:rPr>
          <w:rFonts w:ascii="Arial" w:eastAsia="ＭＳ 明朝" w:hAnsi="Arial" w:cs="Times New Roman"/>
          <w:lang w:val="en-US" w:eastAsia="en-US"/>
        </w:rPr>
        <w:t>te</w:t>
      </w:r>
      <w:proofErr w:type="gramEnd"/>
      <w:r w:rsidRPr="00D23214">
        <w:rPr>
          <w:rFonts w:ascii="Arial" w:eastAsia="ＭＳ 明朝" w:hAnsi="Arial" w:cs="Times New Roman"/>
          <w:lang w:val="en-US" w:eastAsia="en-US"/>
        </w:rPr>
        <w:t xml:space="preserve"> nemen aan dit onderzoek, stemt u ermee in om zo eerlijk mogelijk antwoord te geven. Alle antwoorden worden geanonimiseerd en </w:t>
      </w:r>
      <w:proofErr w:type="gramStart"/>
      <w:r w:rsidRPr="00D23214">
        <w:rPr>
          <w:rFonts w:ascii="Arial" w:eastAsia="ＭＳ 明朝" w:hAnsi="Arial" w:cs="Times New Roman"/>
          <w:lang w:val="en-US" w:eastAsia="en-US"/>
        </w:rPr>
        <w:t>uw</w:t>
      </w:r>
      <w:proofErr w:type="gramEnd"/>
      <w:r w:rsidRPr="00D23214">
        <w:rPr>
          <w:rFonts w:ascii="Arial" w:eastAsia="ＭＳ 明朝" w:hAnsi="Arial" w:cs="Times New Roman"/>
          <w:lang w:val="en-US" w:eastAsia="en-US"/>
        </w:rPr>
        <w:t xml:space="preserve"> gegevens worden vertrouwelijk behandeld.</w:t>
      </w:r>
      <w:r w:rsidRPr="00D23214">
        <w:rPr>
          <w:rFonts w:ascii="Arial" w:eastAsia="ＭＳ 明朝" w:hAnsi="Arial" w:cs="Times New Roman"/>
          <w:lang w:val="en-US" w:eastAsia="en-US"/>
        </w:rPr>
        <w:br/>
      </w:r>
      <w:r w:rsidRPr="00D23214">
        <w:rPr>
          <w:rFonts w:ascii="Arial" w:eastAsia="ＭＳ 明朝" w:hAnsi="Arial" w:cs="Times New Roman"/>
          <w:lang w:val="en-US" w:eastAsia="en-US"/>
        </w:rPr>
        <w:br/>
        <w:t xml:space="preserve">Gaat u akkoord met de bovenstaande voorwaarden? Door op Ja </w:t>
      </w:r>
      <w:proofErr w:type="gramStart"/>
      <w:r w:rsidRPr="00D23214">
        <w:rPr>
          <w:rFonts w:ascii="Arial" w:eastAsia="ＭＳ 明朝" w:hAnsi="Arial" w:cs="Times New Roman"/>
          <w:lang w:val="en-US" w:eastAsia="en-US"/>
        </w:rPr>
        <w:t>te</w:t>
      </w:r>
      <w:proofErr w:type="gramEnd"/>
      <w:r w:rsidRPr="00D23214">
        <w:rPr>
          <w:rFonts w:ascii="Arial" w:eastAsia="ＭＳ 明朝" w:hAnsi="Arial" w:cs="Times New Roman"/>
          <w:lang w:val="en-US" w:eastAsia="en-US"/>
        </w:rPr>
        <w:t xml:space="preserve"> klikken, gaat u ermee akkoord dat u de vragen in deze enquête wilt beantwoorden.</w:t>
      </w:r>
    </w:p>
    <w:p w14:paraId="352FBEDD" w14:textId="2B3D76CA" w:rsidR="00D23214" w:rsidRPr="00D23214" w:rsidRDefault="000B731B" w:rsidP="00D23214">
      <w:pPr>
        <w:keepNext/>
        <w:numPr>
          <w:ilvl w:val="0"/>
          <w:numId w:val="13"/>
        </w:numPr>
        <w:rPr>
          <w:rFonts w:ascii="Arial" w:eastAsia="ＭＳ 明朝" w:hAnsi="Arial" w:cs="Times New Roman"/>
          <w:lang w:val="en-US" w:eastAsia="en-US"/>
        </w:rPr>
      </w:pPr>
      <w:r>
        <w:rPr>
          <w:rFonts w:ascii="Arial" w:eastAsia="ＭＳ 明朝" w:hAnsi="Arial" w:cs="Times New Roman"/>
          <w:lang w:val="en-US" w:eastAsia="en-US"/>
        </w:rPr>
        <w:t>Ja</w:t>
      </w:r>
      <w:r w:rsidR="00D23214" w:rsidRPr="00D23214">
        <w:rPr>
          <w:rFonts w:ascii="Arial" w:eastAsia="ＭＳ 明朝" w:hAnsi="Arial" w:cs="Times New Roman"/>
          <w:lang w:val="en-US" w:eastAsia="en-US"/>
        </w:rPr>
        <w:t xml:space="preserve"> </w:t>
      </w:r>
    </w:p>
    <w:p w14:paraId="03B9EBFF" w14:textId="0C62272F" w:rsidR="00D23214" w:rsidRPr="00D23214" w:rsidRDefault="000B731B" w:rsidP="00D23214">
      <w:pPr>
        <w:keepNext/>
        <w:numPr>
          <w:ilvl w:val="0"/>
          <w:numId w:val="13"/>
        </w:numPr>
        <w:rPr>
          <w:rFonts w:ascii="Arial" w:eastAsia="ＭＳ 明朝" w:hAnsi="Arial" w:cs="Times New Roman"/>
          <w:lang w:val="en-US" w:eastAsia="en-US"/>
        </w:rPr>
      </w:pPr>
      <w:r>
        <w:rPr>
          <w:rFonts w:ascii="Arial" w:eastAsia="ＭＳ 明朝" w:hAnsi="Arial" w:cs="Times New Roman"/>
          <w:lang w:val="en-US" w:eastAsia="en-US"/>
        </w:rPr>
        <w:t>Nee</w:t>
      </w:r>
    </w:p>
    <w:p w14:paraId="0E9F4299" w14:textId="77777777" w:rsidR="00D23214" w:rsidRPr="00D23214" w:rsidRDefault="00D23214" w:rsidP="00D23214">
      <w:pPr>
        <w:spacing w:line="276" w:lineRule="auto"/>
        <w:rPr>
          <w:rFonts w:ascii="Arial" w:eastAsia="ＭＳ 明朝" w:hAnsi="Arial" w:cs="Times New Roman"/>
          <w:sz w:val="22"/>
          <w:szCs w:val="22"/>
          <w:lang w:val="en-US" w:eastAsia="en-US"/>
        </w:rPr>
      </w:pPr>
    </w:p>
    <w:p w14:paraId="0ECA9A76" w14:textId="77777777" w:rsidR="00D23214" w:rsidRPr="00D23214" w:rsidRDefault="00D23214" w:rsidP="00D23214">
      <w:pPr>
        <w:shd w:val="clear" w:color="auto" w:fill="8D8D8D"/>
        <w:spacing w:before="120" w:after="120"/>
        <w:rPr>
          <w:rFonts w:ascii="Arial" w:eastAsia="ＭＳ 明朝" w:hAnsi="Arial" w:cs="Times New Roman"/>
          <w:i/>
          <w:color w:val="FFFFFF"/>
          <w:sz w:val="20"/>
          <w:szCs w:val="22"/>
          <w:lang w:val="en-US" w:eastAsia="en-US"/>
        </w:rPr>
      </w:pPr>
      <w:r w:rsidRPr="00D23214">
        <w:rPr>
          <w:rFonts w:ascii="Arial" w:eastAsia="ＭＳ 明朝" w:hAnsi="Arial" w:cs="Times New Roman"/>
          <w:i/>
          <w:color w:val="FFFFFF"/>
          <w:sz w:val="20"/>
          <w:szCs w:val="22"/>
          <w:lang w:val="en-US" w:eastAsia="en-US"/>
        </w:rPr>
        <w:t xml:space="preserve">Skip To: End of Survey If Door deel </w:t>
      </w:r>
      <w:proofErr w:type="gramStart"/>
      <w:r w:rsidRPr="00D23214">
        <w:rPr>
          <w:rFonts w:ascii="Arial" w:eastAsia="ＭＳ 明朝" w:hAnsi="Arial" w:cs="Times New Roman"/>
          <w:i/>
          <w:color w:val="FFFFFF"/>
          <w:sz w:val="20"/>
          <w:szCs w:val="22"/>
          <w:lang w:val="en-US" w:eastAsia="en-US"/>
        </w:rPr>
        <w:t>te</w:t>
      </w:r>
      <w:proofErr w:type="gramEnd"/>
      <w:r w:rsidRPr="00D23214">
        <w:rPr>
          <w:rFonts w:ascii="Arial" w:eastAsia="ＭＳ 明朝" w:hAnsi="Arial" w:cs="Times New Roman"/>
          <w:i/>
          <w:color w:val="FFFFFF"/>
          <w:sz w:val="20"/>
          <w:szCs w:val="22"/>
          <w:lang w:val="en-US" w:eastAsia="en-US"/>
        </w:rPr>
        <w:t xml:space="preserve"> nemen aan dit onderzoek, stemt u ermee in om zo eerlijk mogelijk antwoord te geven.... = Nee</w:t>
      </w:r>
    </w:p>
    <w:p w14:paraId="53EE59C1"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Om de data van de survey met het experiment </w:t>
      </w:r>
      <w:proofErr w:type="gramStart"/>
      <w:r w:rsidRPr="00576192">
        <w:rPr>
          <w:rFonts w:ascii="Arial" w:hAnsi="Arial" w:cs="Arial"/>
          <w:color w:val="000000"/>
          <w:lang w:val="en-US"/>
        </w:rPr>
        <w:t>te</w:t>
      </w:r>
      <w:proofErr w:type="gramEnd"/>
      <w:r w:rsidRPr="00576192">
        <w:rPr>
          <w:rFonts w:ascii="Arial" w:hAnsi="Arial" w:cs="Arial"/>
          <w:color w:val="000000"/>
          <w:lang w:val="en-US"/>
        </w:rPr>
        <w:t xml:space="preserve"> linken, heb ik enkel uw (fictieve) naam nodig. </w:t>
      </w:r>
      <w:proofErr w:type="gramStart"/>
      <w:r w:rsidRPr="00576192">
        <w:rPr>
          <w:rFonts w:ascii="Arial" w:hAnsi="Arial" w:cs="Arial"/>
          <w:color w:val="000000"/>
          <w:lang w:val="en-US"/>
        </w:rPr>
        <w:t>Vul aub dezelfde naam in bij het voltooien van de bestelling.</w:t>
      </w:r>
      <w:proofErr w:type="gramEnd"/>
      <w:r w:rsidRPr="00576192">
        <w:rPr>
          <w:rFonts w:ascii="Arial" w:hAnsi="Arial" w:cs="Arial"/>
          <w:color w:val="000000"/>
          <w:lang w:val="en-US"/>
        </w:rPr>
        <w:t xml:space="preserve"> </w:t>
      </w:r>
    </w:p>
    <w:p w14:paraId="74E74C9B" w14:textId="60238F32"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________________________________________________________</w:t>
      </w:r>
      <w:r w:rsidR="00D23214">
        <w:rPr>
          <w:rFonts w:ascii="Times Roman" w:hAnsi="Times Roman" w:cs="Times Roman"/>
          <w:color w:val="000000"/>
          <w:lang w:val="en-US"/>
        </w:rPr>
        <w:br/>
      </w:r>
      <w:proofErr w:type="gramStart"/>
      <w:r w:rsidRPr="00576192">
        <w:rPr>
          <w:rFonts w:ascii="Arial" w:hAnsi="Arial" w:cs="Arial"/>
          <w:color w:val="000000"/>
          <w:lang w:val="en-US"/>
        </w:rPr>
        <w:t>In</w:t>
      </w:r>
      <w:proofErr w:type="gramEnd"/>
      <w:r w:rsidRPr="00576192">
        <w:rPr>
          <w:rFonts w:ascii="Arial" w:hAnsi="Arial" w:cs="Arial"/>
          <w:color w:val="000000"/>
          <w:lang w:val="en-US"/>
        </w:rPr>
        <w:t xml:space="preserve"> het eerste gedeelte van het onderzoek gaat u huishoudelijke producten kopen in de webwinkel 'The Store' voor een fictief budget van €22. Probeer dit bedrag zo realistisch mogelijk </w:t>
      </w:r>
      <w:proofErr w:type="gramStart"/>
      <w:r w:rsidRPr="00576192">
        <w:rPr>
          <w:rFonts w:ascii="Arial" w:hAnsi="Arial" w:cs="Arial"/>
          <w:color w:val="000000"/>
          <w:lang w:val="en-US"/>
        </w:rPr>
        <w:t>te</w:t>
      </w:r>
      <w:proofErr w:type="gramEnd"/>
      <w:r w:rsidRPr="00576192">
        <w:rPr>
          <w:rFonts w:ascii="Arial" w:hAnsi="Arial" w:cs="Arial"/>
          <w:color w:val="000000"/>
          <w:lang w:val="en-US"/>
        </w:rPr>
        <w:t xml:space="preserve"> besteden, zoals u dat in het dagelijks leven ook zou doen. Neem de tijd </w:t>
      </w:r>
      <w:proofErr w:type="gramStart"/>
      <w:r w:rsidRPr="00576192">
        <w:rPr>
          <w:rFonts w:ascii="Arial" w:hAnsi="Arial" w:cs="Arial"/>
          <w:color w:val="000000"/>
          <w:lang w:val="en-US"/>
        </w:rPr>
        <w:t>om</w:t>
      </w:r>
      <w:proofErr w:type="gramEnd"/>
      <w:r w:rsidRPr="00576192">
        <w:rPr>
          <w:rFonts w:ascii="Arial" w:hAnsi="Arial" w:cs="Arial"/>
          <w:color w:val="000000"/>
          <w:lang w:val="en-US"/>
        </w:rPr>
        <w:t xml:space="preserve"> de webshop te ontdekken. </w:t>
      </w:r>
      <w:proofErr w:type="gramStart"/>
      <w:r w:rsidRPr="00576192">
        <w:rPr>
          <w:rFonts w:ascii="Arial" w:hAnsi="Arial" w:cs="Arial"/>
          <w:color w:val="000000"/>
          <w:lang w:val="en-US"/>
        </w:rPr>
        <w:t xml:space="preserve">U kunt de kortingsvoucher </w:t>
      </w:r>
      <w:r w:rsidRPr="00576192">
        <w:rPr>
          <w:rFonts w:ascii="Arial Bold" w:hAnsi="Arial Bold" w:cs="Arial Bold"/>
          <w:b/>
          <w:bCs/>
          <w:color w:val="000000"/>
          <w:lang w:val="en-US"/>
        </w:rPr>
        <w:t xml:space="preserve">'thestore' </w:t>
      </w:r>
      <w:r w:rsidRPr="00576192">
        <w:rPr>
          <w:rFonts w:ascii="Arial" w:hAnsi="Arial" w:cs="Arial"/>
          <w:color w:val="000000"/>
          <w:lang w:val="en-US"/>
        </w:rPr>
        <w:t>gebruiken tijdens het afrekenen.</w:t>
      </w:r>
      <w:proofErr w:type="gramEnd"/>
      <w:r w:rsidRPr="00576192">
        <w:rPr>
          <w:rFonts w:ascii="Arial" w:hAnsi="Arial" w:cs="Arial"/>
          <w:color w:val="000000"/>
          <w:lang w:val="en-US"/>
        </w:rPr>
        <w:t xml:space="preserve"> </w:t>
      </w:r>
      <w:proofErr w:type="gramStart"/>
      <w:r w:rsidRPr="00576192">
        <w:rPr>
          <w:rFonts w:ascii="Arial" w:hAnsi="Arial" w:cs="Arial"/>
          <w:color w:val="000000"/>
          <w:lang w:val="en-US"/>
        </w:rPr>
        <w:t>Voor het adres kunt u enkel een X invullen, want deze gegevens zijn niet relevant voor het onderzoek.</w:t>
      </w:r>
      <w:proofErr w:type="gramEnd"/>
      <w:r w:rsidRPr="00576192">
        <w:rPr>
          <w:rFonts w:ascii="Arial" w:hAnsi="Arial" w:cs="Arial"/>
          <w:color w:val="000000"/>
          <w:lang w:val="en-US"/>
        </w:rPr>
        <w:t xml:space="preserve"> </w:t>
      </w:r>
    </w:p>
    <w:p w14:paraId="6872D6F5"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Bold" w:hAnsi="Arial Bold" w:cs="Arial Bold"/>
          <w:b/>
          <w:bCs/>
          <w:color w:val="000000"/>
          <w:lang w:val="en-US"/>
        </w:rPr>
        <w:lastRenderedPageBreak/>
        <w:t xml:space="preserve">Ga nu naar de volgende link en vergeet niet </w:t>
      </w:r>
      <w:proofErr w:type="gramStart"/>
      <w:r w:rsidRPr="00576192">
        <w:rPr>
          <w:rFonts w:ascii="Arial Bold" w:hAnsi="Arial Bold" w:cs="Arial Bold"/>
          <w:b/>
          <w:bCs/>
          <w:color w:val="000000"/>
          <w:lang w:val="en-US"/>
        </w:rPr>
        <w:t>af</w:t>
      </w:r>
      <w:proofErr w:type="gramEnd"/>
      <w:r w:rsidRPr="00576192">
        <w:rPr>
          <w:rFonts w:ascii="Arial Bold" w:hAnsi="Arial Bold" w:cs="Arial Bold"/>
          <w:b/>
          <w:bCs/>
          <w:color w:val="000000"/>
          <w:lang w:val="en-US"/>
        </w:rPr>
        <w:t xml:space="preserve"> te rekenen: </w:t>
      </w:r>
    </w:p>
    <w:p w14:paraId="18AD7090"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C65B2"/>
          <w:lang w:val="en-US"/>
        </w:rPr>
        <w:t xml:space="preserve">https://www.thehouseholdingstore.nl </w:t>
      </w:r>
    </w:p>
    <w:p w14:paraId="510A4485" w14:textId="65BD5B79" w:rsidR="00576192" w:rsidRDefault="00576192" w:rsidP="00D23214">
      <w:pPr>
        <w:widowControl w:val="0"/>
        <w:autoSpaceDE w:val="0"/>
        <w:autoSpaceDN w:val="0"/>
        <w:adjustRightInd w:val="0"/>
        <w:spacing w:after="240" w:line="340" w:lineRule="atLeast"/>
        <w:rPr>
          <w:rFonts w:ascii="Times Roman" w:hAnsi="Times Roman" w:cs="Times Roman"/>
          <w:color w:val="000000"/>
          <w:lang w:val="en-US"/>
        </w:rPr>
      </w:pPr>
      <w:proofErr w:type="gramStart"/>
      <w:r w:rsidRPr="00576192">
        <w:rPr>
          <w:rFonts w:ascii="Arial" w:hAnsi="Arial" w:cs="Arial"/>
          <w:color w:val="000000"/>
          <w:lang w:val="en-US"/>
        </w:rPr>
        <w:t>Keer vervolgens terug naar de survey.</w:t>
      </w:r>
      <w:proofErr w:type="gramEnd"/>
    </w:p>
    <w:p w14:paraId="11F38B4B" w14:textId="2C6B1F41" w:rsidR="00576192" w:rsidRPr="00576192" w:rsidRDefault="00576192" w:rsidP="00576192">
      <w:pPr>
        <w:widowControl w:val="0"/>
        <w:autoSpaceDE w:val="0"/>
        <w:autoSpaceDN w:val="0"/>
        <w:adjustRightInd w:val="0"/>
        <w:spacing w:line="280" w:lineRule="atLeast"/>
        <w:rPr>
          <w:rFonts w:ascii="Times Roman" w:hAnsi="Times Roman" w:cs="Times Roman"/>
          <w:color w:val="000000"/>
          <w:lang w:val="en-US"/>
        </w:rPr>
      </w:pPr>
    </w:p>
    <w:p w14:paraId="47338214"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Q1 Wat is </w:t>
      </w:r>
      <w:proofErr w:type="gramStart"/>
      <w:r w:rsidRPr="00576192">
        <w:rPr>
          <w:rFonts w:ascii="Arial" w:hAnsi="Arial" w:cs="Arial"/>
          <w:color w:val="000000"/>
          <w:lang w:val="en-US"/>
        </w:rPr>
        <w:t>uw</w:t>
      </w:r>
      <w:proofErr w:type="gramEnd"/>
      <w:r w:rsidRPr="00576192">
        <w:rPr>
          <w:rFonts w:ascii="Arial" w:hAnsi="Arial" w:cs="Arial"/>
          <w:color w:val="000000"/>
          <w:lang w:val="en-US"/>
        </w:rPr>
        <w:t xml:space="preserve"> leeftijd? </w:t>
      </w:r>
      <w:r w:rsidRPr="00576192">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Jonger</w:t>
      </w:r>
      <w:proofErr w:type="gramEnd"/>
      <w:r w:rsidRPr="00576192">
        <w:rPr>
          <w:rFonts w:ascii="Arial" w:hAnsi="Arial" w:cs="Arial"/>
          <w:color w:val="000000"/>
          <w:lang w:val="en-US"/>
        </w:rPr>
        <w:t xml:space="preserve"> dan 18 (1)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18-24 (2)</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25-34 (3)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35-44 (4)</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45-54 (5)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55-64 (6) 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65+ (7) </w:t>
      </w:r>
    </w:p>
    <w:p w14:paraId="1E121E32"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Q2 Wat is </w:t>
      </w:r>
      <w:proofErr w:type="gramStart"/>
      <w:r w:rsidRPr="00576192">
        <w:rPr>
          <w:rFonts w:ascii="Arial" w:hAnsi="Arial" w:cs="Arial"/>
          <w:color w:val="000000"/>
          <w:lang w:val="en-US"/>
        </w:rPr>
        <w:t>uw</w:t>
      </w:r>
      <w:proofErr w:type="gramEnd"/>
      <w:r w:rsidRPr="00576192">
        <w:rPr>
          <w:rFonts w:ascii="Arial" w:hAnsi="Arial" w:cs="Arial"/>
          <w:color w:val="000000"/>
          <w:lang w:val="en-US"/>
        </w:rPr>
        <w:t xml:space="preserve"> geslacht? </w:t>
      </w:r>
      <w:r w:rsidRPr="00576192">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Vrouw</w:t>
      </w:r>
      <w:proofErr w:type="gramEnd"/>
      <w:r w:rsidRPr="00576192">
        <w:rPr>
          <w:rFonts w:ascii="Arial" w:hAnsi="Arial" w:cs="Arial"/>
          <w:color w:val="000000"/>
          <w:lang w:val="en-US"/>
        </w:rPr>
        <w:t xml:space="preserve"> (1) </w:t>
      </w:r>
      <w:r w:rsidRPr="00576192">
        <w:rPr>
          <w:rFonts w:ascii="Times Roman" w:hAnsi="Times Roman" w:cs="Times Roman"/>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Man (2)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Neutraal (3) </w:t>
      </w:r>
    </w:p>
    <w:p w14:paraId="381D3157"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Q3 Wat is </w:t>
      </w:r>
      <w:proofErr w:type="gramStart"/>
      <w:r w:rsidRPr="00576192">
        <w:rPr>
          <w:rFonts w:ascii="Arial" w:hAnsi="Arial" w:cs="Arial"/>
          <w:color w:val="000000"/>
          <w:lang w:val="en-US"/>
        </w:rPr>
        <w:t>uw</w:t>
      </w:r>
      <w:proofErr w:type="gramEnd"/>
      <w:r w:rsidRPr="00576192">
        <w:rPr>
          <w:rFonts w:ascii="Arial" w:hAnsi="Arial" w:cs="Arial"/>
          <w:color w:val="000000"/>
          <w:lang w:val="en-US"/>
        </w:rPr>
        <w:t xml:space="preserve"> hoogst genoten opleiding? </w:t>
      </w:r>
      <w:r w:rsidRPr="00576192">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Basisschool</w:t>
      </w:r>
      <w:proofErr w:type="gramEnd"/>
      <w:r w:rsidRPr="00576192">
        <w:rPr>
          <w:rFonts w:ascii="Arial" w:hAnsi="Arial" w:cs="Arial"/>
          <w:color w:val="000000"/>
          <w:lang w:val="en-US"/>
        </w:rPr>
        <w:t xml:space="preserve"> (1) 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Voortgezet onderwijs (VMBO, HAVO, VWO) (2)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MBO (3) </w:t>
      </w:r>
      <w:r>
        <w:rPr>
          <w:rFonts w:ascii="Times Roman" w:hAnsi="Times Roman" w:cs="Times Roman"/>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HBO (4)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Universitair (5) </w:t>
      </w:r>
      <w:r w:rsidRPr="00576192">
        <w:rPr>
          <w:rFonts w:ascii="Times Roman" w:hAnsi="Times Roman" w:cs="Times Roman"/>
          <w:color w:val="000000"/>
          <w:lang w:val="en-US"/>
        </w:rPr>
        <w:t xml:space="preserve"> </w:t>
      </w:r>
      <w:r w:rsidRPr="00576192">
        <w:rPr>
          <w:rFonts w:ascii="Times Roman" w:hAnsi="Times Roman" w:cs="Times Roman"/>
          <w:noProof/>
          <w:color w:val="000000"/>
          <w:lang w:val="en-US"/>
        </w:rPr>
        <w:drawing>
          <wp:inline distT="0" distB="0" distL="0" distR="0" wp14:anchorId="2F411B97" wp14:editId="6FCC46EB">
            <wp:extent cx="5866765" cy="10160"/>
            <wp:effectExtent l="0" t="0" r="0" b="0"/>
            <wp:docPr id="2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10160"/>
                    </a:xfrm>
                    <a:prstGeom prst="rect">
                      <a:avLst/>
                    </a:prstGeom>
                    <a:noFill/>
                    <a:ln>
                      <a:noFill/>
                    </a:ln>
                  </pic:spPr>
                </pic:pic>
              </a:graphicData>
            </a:graphic>
          </wp:inline>
        </w:drawing>
      </w:r>
    </w:p>
    <w:p w14:paraId="52FAB3E4"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Q4 Wat is </w:t>
      </w:r>
      <w:proofErr w:type="gramStart"/>
      <w:r w:rsidRPr="00576192">
        <w:rPr>
          <w:rFonts w:ascii="Arial" w:hAnsi="Arial" w:cs="Arial"/>
          <w:color w:val="000000"/>
          <w:lang w:val="en-US"/>
        </w:rPr>
        <w:t>uw</w:t>
      </w:r>
      <w:proofErr w:type="gramEnd"/>
      <w:r w:rsidRPr="00576192">
        <w:rPr>
          <w:rFonts w:ascii="Arial" w:hAnsi="Arial" w:cs="Arial"/>
          <w:color w:val="000000"/>
          <w:lang w:val="en-US"/>
        </w:rPr>
        <w:t xml:space="preserve"> gemiddelde inkomen per jaar? </w:t>
      </w:r>
      <w:r w:rsidRPr="00576192">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Less</w:t>
      </w:r>
      <w:proofErr w:type="gramEnd"/>
      <w:r w:rsidRPr="00576192">
        <w:rPr>
          <w:rFonts w:ascii="Arial" w:hAnsi="Arial" w:cs="Arial"/>
          <w:color w:val="000000"/>
          <w:lang w:val="en-US"/>
        </w:rPr>
        <w:t xml:space="preserve"> than €10,000 (1) 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€10,000 - €19,999 (2)</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€20,000 - €29,999 (3) 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€30,000 - €39,999 (4) 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€40,000 - €49,999 (5) 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€50,000 - €59,999 (6) 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€60,000 - €69,999 (7) 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€70,000 - €79,999 (8) 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€80,000 - €89,999 (9) 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€90,000 - €99,999 (10)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€100,000 - €149,999 (11) </w:t>
      </w:r>
      <w:r w:rsidRPr="00576192">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More than €150,000 (12) </w:t>
      </w:r>
    </w:p>
    <w:p w14:paraId="76D41122"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lastRenderedPageBreak/>
        <w:t xml:space="preserve">Q22 *REMINDER* Heb je al een bestelling geplaatst: </w:t>
      </w:r>
      <w:r w:rsidRPr="00576192">
        <w:rPr>
          <w:rFonts w:ascii="Arial" w:hAnsi="Arial" w:cs="Arial"/>
          <w:color w:val="0C65B2"/>
          <w:lang w:val="en-US"/>
        </w:rPr>
        <w:t>https://</w:t>
      </w:r>
      <w:proofErr w:type="gramStart"/>
      <w:r w:rsidRPr="00576192">
        <w:rPr>
          <w:rFonts w:ascii="Arial" w:hAnsi="Arial" w:cs="Arial"/>
          <w:color w:val="0C65B2"/>
          <w:lang w:val="en-US"/>
        </w:rPr>
        <w:t xml:space="preserve">www.thehouseholdingstore.nl </w:t>
      </w:r>
      <w:r w:rsidRPr="00576192">
        <w:rPr>
          <w:rFonts w:ascii="Arial" w:hAnsi="Arial" w:cs="Arial"/>
          <w:color w:val="000000"/>
          <w:lang w:val="en-US"/>
        </w:rPr>
        <w:t>?</w:t>
      </w:r>
      <w:proofErr w:type="gramEnd"/>
      <w:r w:rsidRPr="00576192">
        <w:rPr>
          <w:rFonts w:ascii="Arial" w:hAnsi="Arial" w:cs="Arial"/>
          <w:color w:val="000000"/>
          <w:lang w:val="en-US"/>
        </w:rPr>
        <w:t xml:space="preserve"> </w:t>
      </w:r>
    </w:p>
    <w:p w14:paraId="40A2475A"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Een nieuw tabblad wordt geopend met de webshop 'The Store'. </w:t>
      </w:r>
      <w:proofErr w:type="gramStart"/>
      <w:r w:rsidRPr="00576192">
        <w:rPr>
          <w:rFonts w:ascii="Arial" w:hAnsi="Arial" w:cs="Arial"/>
          <w:color w:val="000000"/>
          <w:lang w:val="en-US"/>
        </w:rPr>
        <w:t>U kunt voor een fictief bedrag van €22 shoppen.</w:t>
      </w:r>
      <w:proofErr w:type="gramEnd"/>
      <w:r w:rsidRPr="00576192">
        <w:rPr>
          <w:rFonts w:ascii="Arial" w:hAnsi="Arial" w:cs="Arial"/>
          <w:color w:val="000000"/>
          <w:lang w:val="en-US"/>
        </w:rPr>
        <w:t xml:space="preserve"> Vergeet niet </w:t>
      </w:r>
      <w:proofErr w:type="gramStart"/>
      <w:r w:rsidRPr="00576192">
        <w:rPr>
          <w:rFonts w:ascii="Arial" w:hAnsi="Arial" w:cs="Arial"/>
          <w:color w:val="000000"/>
          <w:lang w:val="en-US"/>
        </w:rPr>
        <w:t>af</w:t>
      </w:r>
      <w:proofErr w:type="gramEnd"/>
      <w:r w:rsidRPr="00576192">
        <w:rPr>
          <w:rFonts w:ascii="Arial" w:hAnsi="Arial" w:cs="Arial"/>
          <w:color w:val="000000"/>
          <w:lang w:val="en-US"/>
        </w:rPr>
        <w:t xml:space="preserve"> te rekenen en keer vervolgens terug naar deze survey. </w:t>
      </w:r>
    </w:p>
    <w:p w14:paraId="2C98273B"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C1C1C1"/>
          <w:lang w:val="en-US"/>
        </w:rPr>
        <w:t xml:space="preserve">Page Break </w:t>
      </w:r>
    </w:p>
    <w:p w14:paraId="6425CC9C" w14:textId="77777777" w:rsidR="00576192" w:rsidRPr="00576192" w:rsidRDefault="00576192" w:rsidP="00576192">
      <w:pPr>
        <w:widowControl w:val="0"/>
        <w:autoSpaceDE w:val="0"/>
        <w:autoSpaceDN w:val="0"/>
        <w:adjustRightInd w:val="0"/>
        <w:spacing w:line="280" w:lineRule="atLeast"/>
        <w:rPr>
          <w:rFonts w:ascii="Times Roman" w:hAnsi="Times Roman" w:cs="Times Roman"/>
          <w:color w:val="000000"/>
          <w:lang w:val="en-US"/>
        </w:rPr>
      </w:pPr>
      <w:r w:rsidRPr="00576192">
        <w:rPr>
          <w:rFonts w:ascii="Times Roman" w:hAnsi="Times Roman" w:cs="Times Roman"/>
          <w:noProof/>
          <w:color w:val="000000"/>
          <w:lang w:val="en-US"/>
        </w:rPr>
        <w:drawing>
          <wp:inline distT="0" distB="0" distL="0" distR="0" wp14:anchorId="0AC9A820" wp14:editId="754385C0">
            <wp:extent cx="5866765" cy="10160"/>
            <wp:effectExtent l="0" t="0" r="0" b="0"/>
            <wp:docPr id="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10160"/>
                    </a:xfrm>
                    <a:prstGeom prst="rect">
                      <a:avLst/>
                    </a:prstGeom>
                    <a:noFill/>
                    <a:ln>
                      <a:noFill/>
                    </a:ln>
                  </pic:spPr>
                </pic:pic>
              </a:graphicData>
            </a:graphic>
          </wp:inline>
        </w:drawing>
      </w:r>
      <w:r w:rsidRPr="00576192">
        <w:rPr>
          <w:rFonts w:ascii="Times Roman" w:hAnsi="Times Roman" w:cs="Times Roman"/>
          <w:color w:val="000000"/>
          <w:lang w:val="en-US"/>
        </w:rPr>
        <w:t xml:space="preserve">   </w:t>
      </w:r>
    </w:p>
    <w:p w14:paraId="19277622"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Q5 Ik zie mezelf </w:t>
      </w:r>
      <w:proofErr w:type="gramStart"/>
      <w:r w:rsidRPr="00576192">
        <w:rPr>
          <w:rFonts w:ascii="Arial" w:hAnsi="Arial" w:cs="Arial"/>
          <w:color w:val="000000"/>
          <w:lang w:val="en-US"/>
        </w:rPr>
        <w:t>als</w:t>
      </w:r>
      <w:proofErr w:type="gramEnd"/>
      <w:r w:rsidRPr="00576192">
        <w:rPr>
          <w:rFonts w:ascii="Arial" w:hAnsi="Arial" w:cs="Arial"/>
          <w:color w:val="000000"/>
          <w:lang w:val="en-US"/>
        </w:rPr>
        <w:t xml:space="preserve"> iemand die bezorgd is over milieukwesties. </w:t>
      </w:r>
      <w:r>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Helemaal</w:t>
      </w:r>
      <w:proofErr w:type="gramEnd"/>
      <w:r w:rsidRPr="00576192">
        <w:rPr>
          <w:rFonts w:ascii="Arial" w:hAnsi="Arial" w:cs="Arial"/>
          <w:color w:val="000000"/>
          <w:lang w:val="en-US"/>
        </w:rPr>
        <w:t xml:space="preserve"> mee eens (1) 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Mee eens (2) 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eens (3) </w:t>
      </w:r>
      <w:r>
        <w:rPr>
          <w:rFonts w:ascii="Times Roman" w:hAnsi="Times Roman" w:cs="Times Roman"/>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Neutraal (4) 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oneens (5)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Oneens (6) 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Helmaal oneens (7) </w:t>
      </w:r>
    </w:p>
    <w:p w14:paraId="19EBBAB0"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Q6 Ik zie mezelf </w:t>
      </w:r>
      <w:proofErr w:type="gramStart"/>
      <w:r w:rsidRPr="00576192">
        <w:rPr>
          <w:rFonts w:ascii="Arial" w:hAnsi="Arial" w:cs="Arial"/>
          <w:color w:val="000000"/>
          <w:lang w:val="en-US"/>
        </w:rPr>
        <w:t>als</w:t>
      </w:r>
      <w:proofErr w:type="gramEnd"/>
      <w:r w:rsidRPr="00576192">
        <w:rPr>
          <w:rFonts w:ascii="Arial" w:hAnsi="Arial" w:cs="Arial"/>
          <w:color w:val="000000"/>
          <w:lang w:val="en-US"/>
        </w:rPr>
        <w:t xml:space="preserve"> een 'groene' consument. </w:t>
      </w:r>
      <w:r>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Helemaal</w:t>
      </w:r>
      <w:proofErr w:type="gramEnd"/>
      <w:r w:rsidRPr="00576192">
        <w:rPr>
          <w:rFonts w:ascii="Arial" w:hAnsi="Arial" w:cs="Arial"/>
          <w:color w:val="000000"/>
          <w:lang w:val="en-US"/>
        </w:rPr>
        <w:t xml:space="preserve"> mee eens (1) 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Mee eens (2) 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Redelijk mee eens (3) 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Neutraal (4) </w:t>
      </w:r>
      <w:r>
        <w:rPr>
          <w:rFonts w:ascii="Times Roman" w:hAnsi="Times Roman" w:cs="Times Roman"/>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oneens (5)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Oneens (6)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Helemaal oneens (7) </w:t>
      </w:r>
    </w:p>
    <w:p w14:paraId="0365BE98" w14:textId="77777777" w:rsidR="00576192" w:rsidRPr="00576192" w:rsidRDefault="00576192" w:rsidP="00576192">
      <w:pPr>
        <w:widowControl w:val="0"/>
        <w:autoSpaceDE w:val="0"/>
        <w:autoSpaceDN w:val="0"/>
        <w:adjustRightInd w:val="0"/>
        <w:spacing w:line="280" w:lineRule="atLeast"/>
        <w:rPr>
          <w:rFonts w:ascii="Times Roman" w:hAnsi="Times Roman" w:cs="Times Roman"/>
          <w:color w:val="000000"/>
          <w:lang w:val="en-US"/>
        </w:rPr>
      </w:pPr>
      <w:r w:rsidRPr="00576192">
        <w:rPr>
          <w:rFonts w:ascii="Times Roman" w:hAnsi="Times Roman" w:cs="Times Roman"/>
          <w:noProof/>
          <w:color w:val="000000"/>
          <w:lang w:val="en-US"/>
        </w:rPr>
        <w:drawing>
          <wp:inline distT="0" distB="0" distL="0" distR="0" wp14:anchorId="3A6F0472" wp14:editId="500A6041">
            <wp:extent cx="5866765" cy="10160"/>
            <wp:effectExtent l="0" t="0" r="0" b="0"/>
            <wp:docPr id="1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10160"/>
                    </a:xfrm>
                    <a:prstGeom prst="rect">
                      <a:avLst/>
                    </a:prstGeom>
                    <a:noFill/>
                    <a:ln>
                      <a:noFill/>
                    </a:ln>
                  </pic:spPr>
                </pic:pic>
              </a:graphicData>
            </a:graphic>
          </wp:inline>
        </w:drawing>
      </w:r>
      <w:r w:rsidRPr="00576192">
        <w:rPr>
          <w:rFonts w:ascii="Times Roman" w:hAnsi="Times Roman" w:cs="Times Roman"/>
          <w:color w:val="000000"/>
          <w:lang w:val="en-US"/>
        </w:rPr>
        <w:t xml:space="preserve"> </w:t>
      </w:r>
    </w:p>
    <w:p w14:paraId="714D79B9"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proofErr w:type="gramStart"/>
      <w:r w:rsidRPr="00576192">
        <w:rPr>
          <w:rFonts w:ascii="Arial" w:hAnsi="Arial" w:cs="Arial"/>
          <w:color w:val="000000"/>
          <w:lang w:val="en-US"/>
        </w:rPr>
        <w:t>Q7 Als ik duurzame huishoudelijke producten koop, voel ik me een groene consument.</w:t>
      </w:r>
      <w:proofErr w:type="gramEnd"/>
      <w:r w:rsidRPr="00576192">
        <w:rPr>
          <w:rFonts w:ascii="Arial" w:hAnsi="Arial" w:cs="Arial"/>
          <w:color w:val="000000"/>
          <w:lang w:val="en-US"/>
        </w:rPr>
        <w:t xml:space="preserve"> </w:t>
      </w:r>
      <w:r>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Helemaal</w:t>
      </w:r>
      <w:proofErr w:type="gramEnd"/>
      <w:r w:rsidRPr="00576192">
        <w:rPr>
          <w:rFonts w:ascii="Arial" w:hAnsi="Arial" w:cs="Arial"/>
          <w:color w:val="000000"/>
          <w:lang w:val="en-US"/>
        </w:rPr>
        <w:t xml:space="preserve"> mee eens (1) 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Mee eens (2) 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eens (3) </w:t>
      </w:r>
      <w:r>
        <w:rPr>
          <w:rFonts w:ascii="Times Roman" w:hAnsi="Times Roman" w:cs="Times Roman"/>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Neutraal (4) 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oneens (5)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Oneens (6)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Helemaal oneens (7) </w:t>
      </w:r>
    </w:p>
    <w:p w14:paraId="713F734C" w14:textId="77777777" w:rsidR="006D7509" w:rsidRDefault="006D7509" w:rsidP="00576192">
      <w:pPr>
        <w:widowControl w:val="0"/>
        <w:autoSpaceDE w:val="0"/>
        <w:autoSpaceDN w:val="0"/>
        <w:adjustRightInd w:val="0"/>
        <w:spacing w:after="240" w:line="340" w:lineRule="atLeast"/>
        <w:rPr>
          <w:rFonts w:ascii="Arial" w:hAnsi="Arial" w:cs="Arial"/>
          <w:color w:val="000000"/>
          <w:lang w:val="en-US"/>
        </w:rPr>
      </w:pPr>
    </w:p>
    <w:p w14:paraId="4443AA5D"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lastRenderedPageBreak/>
        <w:t xml:space="preserve">Q8 Ik zou helemaal tevreden met mijzelf zijn </w:t>
      </w:r>
      <w:proofErr w:type="gramStart"/>
      <w:r w:rsidRPr="00576192">
        <w:rPr>
          <w:rFonts w:ascii="Arial" w:hAnsi="Arial" w:cs="Arial"/>
          <w:color w:val="000000"/>
          <w:lang w:val="en-US"/>
        </w:rPr>
        <w:t>als</w:t>
      </w:r>
      <w:proofErr w:type="gramEnd"/>
      <w:r w:rsidRPr="00576192">
        <w:rPr>
          <w:rFonts w:ascii="Arial" w:hAnsi="Arial" w:cs="Arial"/>
          <w:color w:val="000000"/>
          <w:lang w:val="en-US"/>
        </w:rPr>
        <w:t xml:space="preserve"> ik duurzame huishoudelijke artikelen koop. </w:t>
      </w:r>
      <w:r>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Helemaal</w:t>
      </w:r>
      <w:proofErr w:type="gramEnd"/>
      <w:r w:rsidRPr="00576192">
        <w:rPr>
          <w:rFonts w:ascii="Arial" w:hAnsi="Arial" w:cs="Arial"/>
          <w:color w:val="000000"/>
          <w:lang w:val="en-US"/>
        </w:rPr>
        <w:t xml:space="preserve"> mee eens (1) 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Mee eens (2) 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eens (3) </w:t>
      </w:r>
      <w:r>
        <w:rPr>
          <w:rFonts w:ascii="Times Roman" w:hAnsi="Times Roman" w:cs="Times Roman"/>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Neutraal (4) 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oneens (5)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Oneens (6)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Helemaal oneens (7) </w:t>
      </w:r>
    </w:p>
    <w:p w14:paraId="72EB8ADF" w14:textId="77777777" w:rsidR="00576192" w:rsidRPr="00576192" w:rsidRDefault="00576192" w:rsidP="00576192">
      <w:pPr>
        <w:widowControl w:val="0"/>
        <w:autoSpaceDE w:val="0"/>
        <w:autoSpaceDN w:val="0"/>
        <w:adjustRightInd w:val="0"/>
        <w:spacing w:line="280" w:lineRule="atLeast"/>
        <w:rPr>
          <w:rFonts w:ascii="Times Roman" w:hAnsi="Times Roman" w:cs="Times Roman"/>
          <w:color w:val="000000"/>
          <w:lang w:val="en-US"/>
        </w:rPr>
      </w:pPr>
      <w:r w:rsidRPr="00576192">
        <w:rPr>
          <w:rFonts w:ascii="Times Roman" w:hAnsi="Times Roman" w:cs="Times Roman"/>
          <w:noProof/>
          <w:color w:val="000000"/>
          <w:lang w:val="en-US"/>
        </w:rPr>
        <w:drawing>
          <wp:inline distT="0" distB="0" distL="0" distR="0" wp14:anchorId="391B8B75" wp14:editId="70C1EC48">
            <wp:extent cx="5866765" cy="101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10160"/>
                    </a:xfrm>
                    <a:prstGeom prst="rect">
                      <a:avLst/>
                    </a:prstGeom>
                    <a:noFill/>
                    <a:ln>
                      <a:noFill/>
                    </a:ln>
                  </pic:spPr>
                </pic:pic>
              </a:graphicData>
            </a:graphic>
          </wp:inline>
        </w:drawing>
      </w:r>
    </w:p>
    <w:p w14:paraId="513B8C17"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Q9 Hoe huishoudelijke producten het milieu kunnen</w:t>
      </w:r>
      <w:r>
        <w:rPr>
          <w:rFonts w:ascii="Arial" w:hAnsi="Arial" w:cs="Arial"/>
          <w:color w:val="000000"/>
          <w:lang w:val="en-US"/>
        </w:rPr>
        <w:t xml:space="preserve"> </w:t>
      </w:r>
      <w:proofErr w:type="gramStart"/>
      <w:r>
        <w:rPr>
          <w:rFonts w:ascii="Arial" w:hAnsi="Arial" w:cs="Arial"/>
          <w:color w:val="000000"/>
          <w:lang w:val="en-US"/>
        </w:rPr>
        <w:t>beïnvloeden,</w:t>
      </w:r>
      <w:proofErr w:type="gramEnd"/>
      <w:r>
        <w:rPr>
          <w:rFonts w:ascii="Arial" w:hAnsi="Arial" w:cs="Arial"/>
          <w:color w:val="000000"/>
          <w:lang w:val="en-US"/>
        </w:rPr>
        <w:t xml:space="preserve"> is belangrijk voor</w:t>
      </w:r>
      <w:r w:rsidRPr="00576192">
        <w:rPr>
          <w:rFonts w:ascii="Arial" w:hAnsi="Arial" w:cs="Arial"/>
          <w:color w:val="000000"/>
          <w:lang w:val="en-US"/>
        </w:rPr>
        <w:t xml:space="preserve"> mij. </w:t>
      </w:r>
      <w:r>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Helemaal</w:t>
      </w:r>
      <w:proofErr w:type="gramEnd"/>
      <w:r w:rsidRPr="00576192">
        <w:rPr>
          <w:rFonts w:ascii="Arial" w:hAnsi="Arial" w:cs="Arial"/>
          <w:color w:val="000000"/>
          <w:lang w:val="en-US"/>
        </w:rPr>
        <w:t xml:space="preserve"> mee eens (1) 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Mee eens (2) 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eens (3) </w:t>
      </w:r>
      <w:r>
        <w:rPr>
          <w:rFonts w:ascii="Times Roman" w:hAnsi="Times Roman" w:cs="Times Roman"/>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Neutraal (4) 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oneens (5)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Oneens (6)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Helemaal oneens (7) </w:t>
      </w:r>
    </w:p>
    <w:p w14:paraId="747A2A97"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t xml:space="preserve">Q10 Ik vind het belangrijk of huishoudelijke producten de uitputting van bossen veroorzaken. </w:t>
      </w:r>
      <w:r>
        <w:rPr>
          <w:rFonts w:ascii="Arial" w:hAnsi="Arial" w:cs="Arial"/>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Helemaal</w:t>
      </w:r>
      <w:proofErr w:type="gramEnd"/>
      <w:r w:rsidRPr="00576192">
        <w:rPr>
          <w:rFonts w:ascii="Arial" w:hAnsi="Arial" w:cs="Arial"/>
          <w:color w:val="000000"/>
          <w:lang w:val="en-US"/>
        </w:rPr>
        <w:t xml:space="preserve"> mee eens (1) 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Mee eens (2) 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eens (3) </w:t>
      </w:r>
      <w:r>
        <w:rPr>
          <w:rFonts w:ascii="Times Roman" w:hAnsi="Times Roman" w:cs="Times Roman"/>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Neutraal (4) 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oneens (5)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Oneens (6)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Helemaal oneens (7) </w:t>
      </w:r>
      <w:r w:rsidRPr="00576192">
        <w:rPr>
          <w:rFonts w:ascii="Times Roman" w:hAnsi="Times Roman" w:cs="Times Roman"/>
          <w:noProof/>
          <w:color w:val="000000"/>
          <w:lang w:val="en-US"/>
        </w:rPr>
        <w:drawing>
          <wp:inline distT="0" distB="0" distL="0" distR="0" wp14:anchorId="5A926BC2" wp14:editId="3E3CD701">
            <wp:extent cx="5866765" cy="1016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10160"/>
                    </a:xfrm>
                    <a:prstGeom prst="rect">
                      <a:avLst/>
                    </a:prstGeom>
                    <a:noFill/>
                    <a:ln>
                      <a:noFill/>
                    </a:ln>
                  </pic:spPr>
                </pic:pic>
              </a:graphicData>
            </a:graphic>
          </wp:inline>
        </w:drawing>
      </w:r>
    </w:p>
    <w:p w14:paraId="0DC0D3B3" w14:textId="77777777" w:rsidR="00576192"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proofErr w:type="gramStart"/>
      <w:r w:rsidRPr="00576192">
        <w:rPr>
          <w:rFonts w:ascii="Arial" w:hAnsi="Arial" w:cs="Arial"/>
          <w:color w:val="000000"/>
          <w:lang w:val="en-US"/>
        </w:rPr>
        <w:t>Q11 Ik vind het belangrijk of huishoudelijke producten waterverontreiniging kunnen veroorzaken.</w:t>
      </w:r>
      <w:proofErr w:type="gramEnd"/>
      <w:r w:rsidRPr="00576192">
        <w:rPr>
          <w:rFonts w:ascii="Arial" w:hAnsi="Arial" w:cs="Arial"/>
          <w:color w:val="000000"/>
          <w:lang w:val="en-US"/>
        </w:rPr>
        <w:t xml:space="preserve"> </w:t>
      </w:r>
      <w:r>
        <w:rPr>
          <w:rFonts w:ascii="Times Roman" w:hAnsi="Times Roman" w:cs="Times Roman"/>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Helemaal</w:t>
      </w:r>
      <w:proofErr w:type="gramEnd"/>
      <w:r w:rsidRPr="00576192">
        <w:rPr>
          <w:rFonts w:ascii="Arial" w:hAnsi="Arial" w:cs="Arial"/>
          <w:color w:val="000000"/>
          <w:lang w:val="en-US"/>
        </w:rPr>
        <w:t xml:space="preserve"> mee eens (1)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Mee eens (2)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eens (3)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Neutraal (4) 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oneens (5)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Oneens (6)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Helemaal oneens (7) </w:t>
      </w:r>
    </w:p>
    <w:p w14:paraId="398642C9" w14:textId="77777777" w:rsidR="00987955" w:rsidRPr="00576192" w:rsidRDefault="00576192" w:rsidP="00576192">
      <w:pPr>
        <w:widowControl w:val="0"/>
        <w:autoSpaceDE w:val="0"/>
        <w:autoSpaceDN w:val="0"/>
        <w:adjustRightInd w:val="0"/>
        <w:spacing w:after="240" w:line="340" w:lineRule="atLeast"/>
        <w:rPr>
          <w:rFonts w:ascii="Times Roman" w:hAnsi="Times Roman" w:cs="Times Roman"/>
          <w:color w:val="000000"/>
          <w:lang w:val="en-US"/>
        </w:rPr>
      </w:pPr>
      <w:r w:rsidRPr="00576192">
        <w:rPr>
          <w:rFonts w:ascii="Arial" w:hAnsi="Arial" w:cs="Arial"/>
          <w:color w:val="000000"/>
          <w:lang w:val="en-US"/>
        </w:rPr>
        <w:lastRenderedPageBreak/>
        <w:t xml:space="preserve">Q12 De hoeveelheid energie die wordt gebruikt voor de productie van huishoudelijke producten is voor mij niet belangrijk. </w:t>
      </w:r>
      <w:r>
        <w:rPr>
          <w:rFonts w:ascii="Times Roman" w:hAnsi="Times Roman" w:cs="Times Roman"/>
          <w:color w:val="000000"/>
          <w:lang w:val="en-US"/>
        </w:rPr>
        <w:br/>
      </w:r>
      <w:proofErr w:type="gramStart"/>
      <w:r w:rsidRPr="00576192">
        <w:rPr>
          <w:rFonts w:ascii="Courier New" w:hAnsi="Courier New" w:cs="Courier New"/>
          <w:color w:val="B2B2B2"/>
          <w:lang w:val="en-US"/>
        </w:rPr>
        <w:t>o</w:t>
      </w:r>
      <w:r w:rsidRPr="00576192">
        <w:rPr>
          <w:rFonts w:ascii="Arial" w:hAnsi="Arial" w:cs="Arial"/>
          <w:color w:val="000000"/>
          <w:lang w:val="en-US"/>
        </w:rPr>
        <w:t>Helemaal</w:t>
      </w:r>
      <w:proofErr w:type="gramEnd"/>
      <w:r w:rsidRPr="00576192">
        <w:rPr>
          <w:rFonts w:ascii="Arial" w:hAnsi="Arial" w:cs="Arial"/>
          <w:color w:val="000000"/>
          <w:lang w:val="en-US"/>
        </w:rPr>
        <w:t xml:space="preserve"> mee eens (1)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Mee eens (2)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eens (3)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Neutraal (4) 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Redelijk mee oneens (5)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Oneens (6) </w:t>
      </w:r>
      <w:r>
        <w:rPr>
          <w:rFonts w:ascii="Arial" w:hAnsi="Arial" w:cs="Arial"/>
          <w:color w:val="000000"/>
          <w:lang w:val="en-US"/>
        </w:rPr>
        <w:br/>
      </w:r>
      <w:r w:rsidRPr="00576192">
        <w:rPr>
          <w:rFonts w:ascii="Courier New" w:hAnsi="Courier New" w:cs="Courier New"/>
          <w:color w:val="B2B2B2"/>
          <w:lang w:val="en-US"/>
        </w:rPr>
        <w:t>o</w:t>
      </w:r>
      <w:r w:rsidRPr="00576192">
        <w:rPr>
          <w:rFonts w:ascii="Arial" w:hAnsi="Arial" w:cs="Arial"/>
          <w:color w:val="000000"/>
          <w:lang w:val="en-US"/>
        </w:rPr>
        <w:t xml:space="preserve">Helemaal oneens (7) </w:t>
      </w:r>
      <w:r>
        <w:rPr>
          <w:rFonts w:ascii="Times Roman" w:hAnsi="Times Roman" w:cs="Times Roman"/>
          <w:color w:val="000000"/>
          <w:lang w:val="en-US"/>
        </w:rPr>
        <w:br/>
      </w:r>
      <w:r w:rsidRPr="00576192">
        <w:rPr>
          <w:rFonts w:ascii="Arial Bold" w:hAnsi="Arial Bold" w:cs="Arial Bold"/>
          <w:b/>
          <w:bCs/>
          <w:color w:val="C1C1C1"/>
          <w:lang w:val="en-US"/>
        </w:rPr>
        <w:t xml:space="preserve">End of Block: Default Question Block </w:t>
      </w:r>
    </w:p>
    <w:sectPr w:rsidR="00987955" w:rsidRPr="00576192">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C40F0" w14:textId="77777777" w:rsidR="006D7509" w:rsidRDefault="006D7509">
      <w:r>
        <w:separator/>
      </w:r>
    </w:p>
  </w:endnote>
  <w:endnote w:type="continuationSeparator" w:id="0">
    <w:p w14:paraId="4C7451BD" w14:textId="77777777" w:rsidR="006D7509" w:rsidRDefault="006D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4590D" w14:textId="77777777" w:rsidR="006D7509" w:rsidRDefault="006D7509">
    <w:pPr>
      <w:pStyle w:val="normal"/>
      <w:pBdr>
        <w:top w:val="nil"/>
        <w:left w:val="nil"/>
        <w:bottom w:val="nil"/>
        <w:right w:val="nil"/>
        <w:between w:val="nil"/>
      </w:pBdr>
      <w:tabs>
        <w:tab w:val="center" w:pos="4536"/>
        <w:tab w:val="right" w:pos="9072"/>
      </w:tabs>
      <w:jc w:val="right"/>
      <w:rPr>
        <w:color w:val="000000"/>
      </w:rPr>
    </w:pPr>
  </w:p>
  <w:p w14:paraId="2119405C" w14:textId="77777777" w:rsidR="006D7509" w:rsidRDefault="006D7509">
    <w:pPr>
      <w:pStyle w:val="normal"/>
      <w:pBdr>
        <w:top w:val="nil"/>
        <w:left w:val="nil"/>
        <w:bottom w:val="nil"/>
        <w:right w:val="nil"/>
        <w:between w:val="nil"/>
      </w:pBdr>
      <w:tabs>
        <w:tab w:val="center" w:pos="4536"/>
        <w:tab w:val="right" w:pos="9072"/>
      </w:tabs>
      <w:ind w:right="360"/>
      <w:rPr>
        <w:color w:val="000000"/>
      </w:rPr>
    </w:pPr>
  </w:p>
  <w:p w14:paraId="60C6CDD4" w14:textId="77777777" w:rsidR="006D7509" w:rsidRDefault="006D7509">
    <w:pPr>
      <w:pStyle w:val="normal"/>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826C0" w14:textId="77777777" w:rsidR="006D7509" w:rsidRDefault="006D7509">
    <w:pPr>
      <w:pStyle w:val="normal"/>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361DFC">
      <w:rPr>
        <w:noProof/>
        <w:color w:val="000000"/>
      </w:rPr>
      <w:t>1</w:t>
    </w:r>
    <w:r>
      <w:rPr>
        <w:color w:val="000000"/>
      </w:rPr>
      <w:fldChar w:fldCharType="end"/>
    </w:r>
  </w:p>
  <w:p w14:paraId="609369EA" w14:textId="77777777" w:rsidR="006D7509" w:rsidRDefault="006D7509">
    <w:pPr>
      <w:pStyle w:val="normal"/>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32441" w14:textId="77777777" w:rsidR="006D7509" w:rsidRDefault="006D7509">
      <w:r>
        <w:separator/>
      </w:r>
    </w:p>
  </w:footnote>
  <w:footnote w:type="continuationSeparator" w:id="0">
    <w:p w14:paraId="56655E23" w14:textId="77777777" w:rsidR="006D7509" w:rsidRDefault="006D75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DC0AE" w14:textId="77777777" w:rsidR="006D7509" w:rsidRDefault="006D7509">
    <w:pPr>
      <w:pStyle w:val="normal"/>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17D9"/>
    <w:multiLevelType w:val="multilevel"/>
    <w:tmpl w:val="30B63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EA0BF6"/>
    <w:multiLevelType w:val="multilevel"/>
    <w:tmpl w:val="0409001D"/>
    <w:numStyleLink w:val="Singlepunch"/>
  </w:abstractNum>
  <w:abstractNum w:abstractNumId="2">
    <w:nsid w:val="155630CF"/>
    <w:multiLevelType w:val="multilevel"/>
    <w:tmpl w:val="63808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6C53F07"/>
    <w:multiLevelType w:val="multilevel"/>
    <w:tmpl w:val="71A66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A801AB4"/>
    <w:multiLevelType w:val="multilevel"/>
    <w:tmpl w:val="32A67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C3E1A62"/>
    <w:multiLevelType w:val="multilevel"/>
    <w:tmpl w:val="A06A8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2E97C69"/>
    <w:multiLevelType w:val="multilevel"/>
    <w:tmpl w:val="2BF25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2714912"/>
    <w:multiLevelType w:val="multilevel"/>
    <w:tmpl w:val="1AC8D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4B95A74"/>
    <w:multiLevelType w:val="multilevel"/>
    <w:tmpl w:val="A934D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A963914"/>
    <w:multiLevelType w:val="multilevel"/>
    <w:tmpl w:val="C9E4C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EEF0621"/>
    <w:multiLevelType w:val="multilevel"/>
    <w:tmpl w:val="8870A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F7C1EBD"/>
    <w:multiLevelType w:val="multilevel"/>
    <w:tmpl w:val="EA241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9"/>
  </w:num>
  <w:num w:numId="3">
    <w:abstractNumId w:val="6"/>
  </w:num>
  <w:num w:numId="4">
    <w:abstractNumId w:val="0"/>
  </w:num>
  <w:num w:numId="5">
    <w:abstractNumId w:val="3"/>
  </w:num>
  <w:num w:numId="6">
    <w:abstractNumId w:val="8"/>
  </w:num>
  <w:num w:numId="7">
    <w:abstractNumId w:val="7"/>
  </w:num>
  <w:num w:numId="8">
    <w:abstractNumId w:val="10"/>
  </w:num>
  <w:num w:numId="9">
    <w:abstractNumId w:val="12"/>
  </w:num>
  <w:num w:numId="10">
    <w:abstractNumId w:val="11"/>
  </w:num>
  <w:num w:numId="11">
    <w:abstractNumId w:val="2"/>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87955"/>
    <w:rsid w:val="000B731B"/>
    <w:rsid w:val="000D6187"/>
    <w:rsid w:val="001316F6"/>
    <w:rsid w:val="001618A1"/>
    <w:rsid w:val="001D054B"/>
    <w:rsid w:val="00200AF2"/>
    <w:rsid w:val="002366AB"/>
    <w:rsid w:val="002B06E7"/>
    <w:rsid w:val="002E3C07"/>
    <w:rsid w:val="002E3D67"/>
    <w:rsid w:val="003449A6"/>
    <w:rsid w:val="00361DFC"/>
    <w:rsid w:val="00375317"/>
    <w:rsid w:val="003868B9"/>
    <w:rsid w:val="00433AD0"/>
    <w:rsid w:val="00504916"/>
    <w:rsid w:val="0051702C"/>
    <w:rsid w:val="00565E91"/>
    <w:rsid w:val="00576192"/>
    <w:rsid w:val="005847F0"/>
    <w:rsid w:val="006D7509"/>
    <w:rsid w:val="00702267"/>
    <w:rsid w:val="008B43CD"/>
    <w:rsid w:val="00965DF0"/>
    <w:rsid w:val="00987955"/>
    <w:rsid w:val="009904BC"/>
    <w:rsid w:val="00A029E0"/>
    <w:rsid w:val="00A97ABA"/>
    <w:rsid w:val="00C3032F"/>
    <w:rsid w:val="00CB22D5"/>
    <w:rsid w:val="00D213D4"/>
    <w:rsid w:val="00D23214"/>
    <w:rsid w:val="00D4479C"/>
    <w:rsid w:val="00D65233"/>
    <w:rsid w:val="00E04B1D"/>
    <w:rsid w:val="00E770C8"/>
    <w:rsid w:val="00F36AC4"/>
    <w:rsid w:val="00F73A02"/>
    <w:rsid w:val="00FC6F5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5F4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Kop2">
    <w:name w:val="heading 2"/>
    <w:basedOn w:val="normal"/>
    <w:next w:val="normal"/>
    <w:pPr>
      <w:keepNext/>
      <w:keepLines/>
      <w:spacing w:before="200"/>
      <w:outlineLvl w:val="1"/>
    </w:pPr>
    <w:rPr>
      <w:rFonts w:ascii="Calibri" w:eastAsia="Calibri" w:hAnsi="Calibri" w:cs="Calibri"/>
      <w:b/>
    </w:rPr>
  </w:style>
  <w:style w:type="paragraph" w:styleId="Kop3">
    <w:name w:val="heading 3"/>
    <w:basedOn w:val="normal"/>
    <w:next w:val="normal"/>
    <w:pPr>
      <w:keepNext/>
      <w:keepLines/>
      <w:spacing w:before="200"/>
      <w:outlineLvl w:val="2"/>
    </w:pPr>
    <w:rPr>
      <w:rFonts w:ascii="Calibri" w:eastAsia="Calibri" w:hAnsi="Calibri" w:cs="Calibri"/>
      <w:b/>
      <w:color w:val="4F81BD"/>
    </w:rPr>
  </w:style>
  <w:style w:type="paragraph" w:styleId="Kop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Kop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el">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Normaal"/>
    <w:link w:val="TekstopmerkingTeken"/>
    <w:uiPriority w:val="99"/>
    <w:semiHidden/>
    <w:unhideWhenUsed/>
  </w:style>
  <w:style w:type="character" w:customStyle="1" w:styleId="TekstopmerkingTeken">
    <w:name w:val="Tekst opmerking Teken"/>
    <w:basedOn w:val="Standaardalinea-lettertype"/>
    <w:link w:val="Tekstopmerking"/>
    <w:uiPriority w:val="99"/>
    <w:semiHidden/>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Normaal"/>
    <w:link w:val="BallontekstTeken"/>
    <w:uiPriority w:val="99"/>
    <w:semiHidden/>
    <w:unhideWhenUsed/>
    <w:rsid w:val="00E04B1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04B1D"/>
    <w:rPr>
      <w:rFonts w:ascii="Lucida Grande" w:hAnsi="Lucida Grande" w:cs="Lucida Grande"/>
      <w:sz w:val="18"/>
      <w:szCs w:val="18"/>
    </w:rPr>
  </w:style>
  <w:style w:type="character" w:styleId="Hyperlink">
    <w:name w:val="Hyperlink"/>
    <w:basedOn w:val="Standaardalinea-lettertype"/>
    <w:uiPriority w:val="99"/>
    <w:unhideWhenUsed/>
    <w:rsid w:val="00433AD0"/>
    <w:rPr>
      <w:color w:val="0000FF" w:themeColor="hyperlink"/>
      <w:u w:val="single"/>
    </w:rPr>
  </w:style>
  <w:style w:type="character" w:styleId="GevolgdeHyperlink">
    <w:name w:val="FollowedHyperlink"/>
    <w:basedOn w:val="Standaardalinea-lettertype"/>
    <w:uiPriority w:val="99"/>
    <w:semiHidden/>
    <w:unhideWhenUsed/>
    <w:rsid w:val="00D213D4"/>
    <w:rPr>
      <w:color w:val="800080" w:themeColor="followedHyperlink"/>
      <w:u w:val="single"/>
    </w:rPr>
  </w:style>
  <w:style w:type="numbering" w:customStyle="1" w:styleId="Singlepunch">
    <w:name w:val="Single punch"/>
    <w:rsid w:val="00D23214"/>
    <w:pPr>
      <w:numPr>
        <w:numId w:val="12"/>
      </w:numPr>
    </w:pPr>
  </w:style>
  <w:style w:type="paragraph" w:styleId="Inhopg1">
    <w:name w:val="toc 1"/>
    <w:basedOn w:val="Normaal"/>
    <w:next w:val="Normaal"/>
    <w:autoRedefine/>
    <w:uiPriority w:val="39"/>
    <w:unhideWhenUsed/>
    <w:rsid w:val="0051702C"/>
    <w:pPr>
      <w:spacing w:after="100"/>
    </w:pPr>
  </w:style>
  <w:style w:type="paragraph" w:styleId="Inhopg2">
    <w:name w:val="toc 2"/>
    <w:basedOn w:val="Normaal"/>
    <w:next w:val="Normaal"/>
    <w:autoRedefine/>
    <w:uiPriority w:val="39"/>
    <w:unhideWhenUsed/>
    <w:rsid w:val="0051702C"/>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Kop2">
    <w:name w:val="heading 2"/>
    <w:basedOn w:val="normal"/>
    <w:next w:val="normal"/>
    <w:pPr>
      <w:keepNext/>
      <w:keepLines/>
      <w:spacing w:before="200"/>
      <w:outlineLvl w:val="1"/>
    </w:pPr>
    <w:rPr>
      <w:rFonts w:ascii="Calibri" w:eastAsia="Calibri" w:hAnsi="Calibri" w:cs="Calibri"/>
      <w:b/>
    </w:rPr>
  </w:style>
  <w:style w:type="paragraph" w:styleId="Kop3">
    <w:name w:val="heading 3"/>
    <w:basedOn w:val="normal"/>
    <w:next w:val="normal"/>
    <w:pPr>
      <w:keepNext/>
      <w:keepLines/>
      <w:spacing w:before="200"/>
      <w:outlineLvl w:val="2"/>
    </w:pPr>
    <w:rPr>
      <w:rFonts w:ascii="Calibri" w:eastAsia="Calibri" w:hAnsi="Calibri" w:cs="Calibri"/>
      <w:b/>
      <w:color w:val="4F81BD"/>
    </w:rPr>
  </w:style>
  <w:style w:type="paragraph" w:styleId="Kop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Kop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el">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Normaal"/>
    <w:link w:val="TekstopmerkingTeken"/>
    <w:uiPriority w:val="99"/>
    <w:semiHidden/>
    <w:unhideWhenUsed/>
  </w:style>
  <w:style w:type="character" w:customStyle="1" w:styleId="TekstopmerkingTeken">
    <w:name w:val="Tekst opmerking Teken"/>
    <w:basedOn w:val="Standaardalinea-lettertype"/>
    <w:link w:val="Tekstopmerking"/>
    <w:uiPriority w:val="99"/>
    <w:semiHidden/>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Normaal"/>
    <w:link w:val="BallontekstTeken"/>
    <w:uiPriority w:val="99"/>
    <w:semiHidden/>
    <w:unhideWhenUsed/>
    <w:rsid w:val="00E04B1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04B1D"/>
    <w:rPr>
      <w:rFonts w:ascii="Lucida Grande" w:hAnsi="Lucida Grande" w:cs="Lucida Grande"/>
      <w:sz w:val="18"/>
      <w:szCs w:val="18"/>
    </w:rPr>
  </w:style>
  <w:style w:type="character" w:styleId="Hyperlink">
    <w:name w:val="Hyperlink"/>
    <w:basedOn w:val="Standaardalinea-lettertype"/>
    <w:uiPriority w:val="99"/>
    <w:unhideWhenUsed/>
    <w:rsid w:val="00433AD0"/>
    <w:rPr>
      <w:color w:val="0000FF" w:themeColor="hyperlink"/>
      <w:u w:val="single"/>
    </w:rPr>
  </w:style>
  <w:style w:type="character" w:styleId="GevolgdeHyperlink">
    <w:name w:val="FollowedHyperlink"/>
    <w:basedOn w:val="Standaardalinea-lettertype"/>
    <w:uiPriority w:val="99"/>
    <w:semiHidden/>
    <w:unhideWhenUsed/>
    <w:rsid w:val="00D213D4"/>
    <w:rPr>
      <w:color w:val="800080" w:themeColor="followedHyperlink"/>
      <w:u w:val="single"/>
    </w:rPr>
  </w:style>
  <w:style w:type="numbering" w:customStyle="1" w:styleId="Singlepunch">
    <w:name w:val="Single punch"/>
    <w:rsid w:val="00D23214"/>
    <w:pPr>
      <w:numPr>
        <w:numId w:val="12"/>
      </w:numPr>
    </w:pPr>
  </w:style>
  <w:style w:type="paragraph" w:styleId="Inhopg1">
    <w:name w:val="toc 1"/>
    <w:basedOn w:val="Normaal"/>
    <w:next w:val="Normaal"/>
    <w:autoRedefine/>
    <w:uiPriority w:val="39"/>
    <w:unhideWhenUsed/>
    <w:rsid w:val="0051702C"/>
    <w:pPr>
      <w:spacing w:after="100"/>
    </w:pPr>
  </w:style>
  <w:style w:type="paragraph" w:styleId="Inhopg2">
    <w:name w:val="toc 2"/>
    <w:basedOn w:val="Normaal"/>
    <w:next w:val="Normaal"/>
    <w:autoRedefine/>
    <w:uiPriority w:val="39"/>
    <w:unhideWhenUsed/>
    <w:rsid w:val="0051702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79559">
      <w:bodyDiv w:val="1"/>
      <w:marLeft w:val="0"/>
      <w:marRight w:val="0"/>
      <w:marTop w:val="0"/>
      <w:marBottom w:val="0"/>
      <w:divBdr>
        <w:top w:val="none" w:sz="0" w:space="0" w:color="auto"/>
        <w:left w:val="none" w:sz="0" w:space="0" w:color="auto"/>
        <w:bottom w:val="none" w:sz="0" w:space="0" w:color="auto"/>
        <w:right w:val="none" w:sz="0" w:space="0" w:color="auto"/>
      </w:divBdr>
    </w:div>
    <w:div w:id="779490980">
      <w:bodyDiv w:val="1"/>
      <w:marLeft w:val="0"/>
      <w:marRight w:val="0"/>
      <w:marTop w:val="0"/>
      <w:marBottom w:val="0"/>
      <w:divBdr>
        <w:top w:val="none" w:sz="0" w:space="0" w:color="auto"/>
        <w:left w:val="none" w:sz="0" w:space="0" w:color="auto"/>
        <w:bottom w:val="none" w:sz="0" w:space="0" w:color="auto"/>
        <w:right w:val="none" w:sz="0" w:space="0" w:color="auto"/>
      </w:divBdr>
    </w:div>
    <w:div w:id="1012956106">
      <w:bodyDiv w:val="1"/>
      <w:marLeft w:val="0"/>
      <w:marRight w:val="0"/>
      <w:marTop w:val="0"/>
      <w:marBottom w:val="0"/>
      <w:divBdr>
        <w:top w:val="none" w:sz="0" w:space="0" w:color="auto"/>
        <w:left w:val="none" w:sz="0" w:space="0" w:color="auto"/>
        <w:bottom w:val="none" w:sz="0" w:space="0" w:color="auto"/>
        <w:right w:val="none" w:sz="0" w:space="0" w:color="auto"/>
      </w:divBdr>
    </w:div>
    <w:div w:id="1466774502">
      <w:bodyDiv w:val="1"/>
      <w:marLeft w:val="0"/>
      <w:marRight w:val="0"/>
      <w:marTop w:val="0"/>
      <w:marBottom w:val="0"/>
      <w:divBdr>
        <w:top w:val="none" w:sz="0" w:space="0" w:color="auto"/>
        <w:left w:val="none" w:sz="0" w:space="0" w:color="auto"/>
        <w:bottom w:val="none" w:sz="0" w:space="0" w:color="auto"/>
        <w:right w:val="none" w:sz="0" w:space="0" w:color="auto"/>
      </w:divBdr>
    </w:div>
    <w:div w:id="2041660596">
      <w:bodyDiv w:val="1"/>
      <w:marLeft w:val="0"/>
      <w:marRight w:val="0"/>
      <w:marTop w:val="0"/>
      <w:marBottom w:val="0"/>
      <w:divBdr>
        <w:top w:val="none" w:sz="0" w:space="0" w:color="auto"/>
        <w:left w:val="none" w:sz="0" w:space="0" w:color="auto"/>
        <w:bottom w:val="none" w:sz="0" w:space="0" w:color="auto"/>
        <w:right w:val="none" w:sz="0" w:space="0" w:color="auto"/>
      </w:divBdr>
    </w:div>
    <w:div w:id="213621220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i.org/10.1260/0958305043026573" TargetMode="External"/><Relationship Id="rId21" Type="http://schemas.openxmlformats.org/officeDocument/2006/relationships/hyperlink" Target="https://doi.org/10.1126/science.1091721" TargetMode="External"/><Relationship Id="rId22" Type="http://schemas.openxmlformats.org/officeDocument/2006/relationships/hyperlink" Target="https://doi.org/10.1007/s12599-016-0453-1" TargetMode="External"/><Relationship Id="rId23" Type="http://schemas.openxmlformats.org/officeDocument/2006/relationships/hyperlink" Target="https://www.thehouseholdingstore.nl/" TargetMode="Externa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s://link.springer.com/article/10.1007/s12053-008-9009-7" TargetMode="External"/><Relationship Id="rId14" Type="http://schemas.openxmlformats.org/officeDocument/2006/relationships/image" Target="media/image2.png"/><Relationship Id="rId15" Type="http://schemas.openxmlformats.org/officeDocument/2006/relationships/hyperlink" Target="https://en.wikipedia.org/wiki/Bias" TargetMode="External"/><Relationship Id="rId16" Type="http://schemas.openxmlformats.org/officeDocument/2006/relationships/hyperlink" Target="https://www.sciencedirect.com/science/article/pii/S0959652617330160?casa_token=2WdePCENfysAAAAA:kO-C6KLoHz_n4uCYLBQg91tMGkQMUjqay3kP-iuozmKXDYBnUmILh2Dx7MKZtka2jyEAR4Hy9RE" TargetMode="External"/><Relationship Id="rId17" Type="http://schemas.openxmlformats.org/officeDocument/2006/relationships/hyperlink" Target="https://www.sciencedirect.com/science/article/pii/S0959652617330160?casa_token=2WdePCENfysAAAAA:kO-C6KLoHz_n4uCYLBQg91tMGkQMUjqay3kP-iuozmKXDYBnUmILh2Dx7MKZtka2jyEAR4Hy9RE" TargetMode="External"/><Relationship Id="rId18" Type="http://schemas.openxmlformats.org/officeDocument/2006/relationships/hyperlink" Target="https://doi.org/10.1007/s10551-014-2425-z" TargetMode="External"/><Relationship Id="rId19" Type="http://schemas.openxmlformats.org/officeDocument/2006/relationships/hyperlink" Target="http://www.eea.europa.eu/publications/consumption-and-the-environment-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8C60F-E8C0-6041-AF6C-30C002E85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57</Pages>
  <Words>17590</Words>
  <Characters>99208</Characters>
  <Application>Microsoft Macintosh Word</Application>
  <DocSecurity>0</DocSecurity>
  <Lines>2755</Lines>
  <Paragraphs>1342</Paragraphs>
  <ScaleCrop>false</ScaleCrop>
  <Company/>
  <LinksUpToDate>false</LinksUpToDate>
  <CharactersWithSpaces>115456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Simone Kuijer</cp:lastModifiedBy>
  <cp:revision>6</cp:revision>
  <cp:lastPrinted>2020-07-15T14:16:00Z</cp:lastPrinted>
  <dcterms:created xsi:type="dcterms:W3CDTF">2020-07-15T14:16:00Z</dcterms:created>
  <dcterms:modified xsi:type="dcterms:W3CDTF">2020-07-15T19:29:00Z</dcterms:modified>
</cp:coreProperties>
</file>